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CEF8E1" w14:textId="77777777" w:rsidR="00647CB0" w:rsidRDefault="00647CB0" w:rsidP="00647CB0">
      <w:pPr>
        <w:spacing w:line="480" w:lineRule="auto"/>
      </w:pPr>
    </w:p>
    <w:p w14:paraId="093B4653" w14:textId="77777777" w:rsidR="00647CB0" w:rsidRDefault="00647CB0" w:rsidP="00647CB0">
      <w:pPr>
        <w:spacing w:line="480" w:lineRule="auto"/>
      </w:pPr>
    </w:p>
    <w:p w14:paraId="6B74165D" w14:textId="77777777" w:rsidR="00647CB0" w:rsidRDefault="00647CB0" w:rsidP="00647CB0">
      <w:pPr>
        <w:spacing w:line="480" w:lineRule="auto"/>
      </w:pPr>
    </w:p>
    <w:p w14:paraId="6E07299B" w14:textId="0EDC94B0" w:rsidR="00647CB0" w:rsidRDefault="00647CB0" w:rsidP="00647CB0">
      <w:pPr>
        <w:spacing w:line="480" w:lineRule="auto"/>
      </w:pPr>
    </w:p>
    <w:p w14:paraId="3F40DC49" w14:textId="364FA6C6" w:rsidR="00647CB0" w:rsidRDefault="00647CB0" w:rsidP="00647CB0">
      <w:pPr>
        <w:spacing w:line="480" w:lineRule="auto"/>
      </w:pPr>
    </w:p>
    <w:p w14:paraId="28BDD3FF" w14:textId="77777777" w:rsidR="00647CB0" w:rsidRDefault="00647CB0" w:rsidP="00647CB0">
      <w:pPr>
        <w:spacing w:line="480" w:lineRule="auto"/>
      </w:pPr>
    </w:p>
    <w:p w14:paraId="73D846F2" w14:textId="77777777" w:rsidR="002C29E9" w:rsidRDefault="002C29E9" w:rsidP="00647CB0">
      <w:pPr>
        <w:spacing w:line="480" w:lineRule="auto"/>
      </w:pPr>
    </w:p>
    <w:p w14:paraId="4461DD32" w14:textId="0F2A63DD" w:rsidR="00256549" w:rsidRDefault="00256549" w:rsidP="00647CB0">
      <w:pPr>
        <w:spacing w:line="480" w:lineRule="auto"/>
        <w:jc w:val="center"/>
        <w:rPr>
          <w:bCs/>
          <w:color w:val="000000"/>
          <w:shd w:val="clear" w:color="auto" w:fill="FFFFFF"/>
        </w:rPr>
      </w:pPr>
      <w:bookmarkStart w:id="0" w:name="_GoBack"/>
      <w:r>
        <w:rPr>
          <w:bCs/>
          <w:color w:val="000000"/>
          <w:shd w:val="clear" w:color="auto" w:fill="FFFFFF"/>
        </w:rPr>
        <w:t xml:space="preserve">Collateral Consequences </w:t>
      </w:r>
      <w:r w:rsidR="00A33A46">
        <w:rPr>
          <w:bCs/>
          <w:color w:val="000000"/>
          <w:shd w:val="clear" w:color="auto" w:fill="FFFFFF"/>
        </w:rPr>
        <w:t xml:space="preserve">of </w:t>
      </w:r>
      <w:r>
        <w:rPr>
          <w:bCs/>
          <w:color w:val="000000"/>
          <w:shd w:val="clear" w:color="auto" w:fill="FFFFFF"/>
        </w:rPr>
        <w:t>Punishment</w:t>
      </w:r>
      <w:r w:rsidR="0011247F">
        <w:rPr>
          <w:bCs/>
          <w:color w:val="000000"/>
          <w:shd w:val="clear" w:color="auto" w:fill="FFFFFF"/>
        </w:rPr>
        <w:t xml:space="preserve"> </w:t>
      </w:r>
      <w:r w:rsidR="00A33A46">
        <w:rPr>
          <w:bCs/>
          <w:color w:val="000000"/>
          <w:shd w:val="clear" w:color="auto" w:fill="FFFFFF"/>
        </w:rPr>
        <w:t>in Prisons</w:t>
      </w:r>
    </w:p>
    <w:bookmarkEnd w:id="0"/>
    <w:p w14:paraId="6CCB5F0E" w14:textId="4ABFAF61" w:rsidR="00DB3A96" w:rsidRDefault="00124E96" w:rsidP="00647CB0">
      <w:pPr>
        <w:spacing w:line="480" w:lineRule="auto"/>
        <w:jc w:val="center"/>
      </w:pPr>
      <w:r>
        <w:t>Student’s Name</w:t>
      </w:r>
    </w:p>
    <w:p w14:paraId="0E7018C6" w14:textId="73FEE327" w:rsidR="00647CB0" w:rsidRDefault="00647CB0" w:rsidP="00647CB0">
      <w:pPr>
        <w:spacing w:line="480" w:lineRule="auto"/>
        <w:jc w:val="center"/>
      </w:pPr>
      <w:r>
        <w:t xml:space="preserve">Tutor’s Name </w:t>
      </w:r>
    </w:p>
    <w:p w14:paraId="145D3752" w14:textId="459F400F" w:rsidR="00647CB0" w:rsidRDefault="00647CB0" w:rsidP="00647CB0">
      <w:pPr>
        <w:spacing w:line="480" w:lineRule="auto"/>
        <w:jc w:val="center"/>
      </w:pPr>
      <w:r>
        <w:t xml:space="preserve">Course </w:t>
      </w:r>
    </w:p>
    <w:p w14:paraId="096953AC" w14:textId="238D8D1E" w:rsidR="00647CB0" w:rsidRDefault="00647CB0" w:rsidP="00647CB0">
      <w:pPr>
        <w:spacing w:line="480" w:lineRule="auto"/>
        <w:jc w:val="center"/>
      </w:pPr>
      <w:r>
        <w:t xml:space="preserve">Date </w:t>
      </w:r>
    </w:p>
    <w:p w14:paraId="70A66C29" w14:textId="77777777" w:rsidR="00DB3A96" w:rsidRDefault="00DB3A96" w:rsidP="00DB3A96">
      <w:pPr>
        <w:spacing w:line="480" w:lineRule="auto"/>
        <w:ind w:firstLine="720"/>
        <w:jc w:val="center"/>
      </w:pPr>
    </w:p>
    <w:p w14:paraId="3B905F86" w14:textId="77777777" w:rsidR="00DB3A96" w:rsidRDefault="00DB3A96" w:rsidP="00DB3A96">
      <w:pPr>
        <w:spacing w:line="480" w:lineRule="auto"/>
        <w:ind w:firstLine="720"/>
        <w:jc w:val="center"/>
      </w:pPr>
    </w:p>
    <w:p w14:paraId="50740B26" w14:textId="157A9DDA" w:rsidR="00647CB0" w:rsidRDefault="00647CB0" w:rsidP="006941DE">
      <w:pPr>
        <w:spacing w:line="480" w:lineRule="auto"/>
      </w:pPr>
    </w:p>
    <w:p w14:paraId="27930B9B" w14:textId="77777777" w:rsidR="001013EF" w:rsidRDefault="001013EF" w:rsidP="00DA1327">
      <w:pPr>
        <w:pStyle w:val="NormalWeb"/>
        <w:spacing w:before="0" w:beforeAutospacing="0" w:after="0" w:afterAutospacing="0" w:line="480" w:lineRule="auto"/>
        <w:rPr>
          <w:b/>
          <w:bCs/>
        </w:rPr>
      </w:pPr>
    </w:p>
    <w:p w14:paraId="5BBE71D9" w14:textId="77777777" w:rsidR="00A70CA4" w:rsidRDefault="00A70CA4" w:rsidP="00DA1327">
      <w:pPr>
        <w:spacing w:line="480" w:lineRule="auto"/>
        <w:jc w:val="center"/>
        <w:rPr>
          <w:color w:val="222222"/>
          <w:shd w:val="clear" w:color="auto" w:fill="FFFFFF"/>
        </w:rPr>
      </w:pPr>
    </w:p>
    <w:p w14:paraId="4C96FE76" w14:textId="77777777" w:rsidR="00CF4511" w:rsidRDefault="00CF4511" w:rsidP="00DA1327">
      <w:pPr>
        <w:spacing w:line="480" w:lineRule="auto"/>
        <w:jc w:val="center"/>
        <w:rPr>
          <w:color w:val="222222"/>
          <w:shd w:val="clear" w:color="auto" w:fill="FFFFFF"/>
        </w:rPr>
      </w:pPr>
    </w:p>
    <w:p w14:paraId="3282DF99" w14:textId="3F78BF2E" w:rsidR="00B12012" w:rsidRDefault="00B12012" w:rsidP="00B408E7">
      <w:pPr>
        <w:spacing w:line="480" w:lineRule="auto"/>
        <w:ind w:left="720" w:hanging="720"/>
        <w:rPr>
          <w:b/>
          <w:color w:val="222222"/>
          <w:shd w:val="clear" w:color="auto" w:fill="FFFFFF"/>
        </w:rPr>
      </w:pPr>
    </w:p>
    <w:p w14:paraId="21F3EF88" w14:textId="7541E5BF" w:rsidR="00256549" w:rsidRPr="00256549" w:rsidRDefault="00256549" w:rsidP="00256549">
      <w:pPr>
        <w:spacing w:line="480" w:lineRule="auto"/>
        <w:jc w:val="center"/>
        <w:rPr>
          <w:b/>
          <w:bCs/>
          <w:color w:val="000000"/>
          <w:shd w:val="clear" w:color="auto" w:fill="FFFFFF"/>
        </w:rPr>
      </w:pPr>
      <w:r w:rsidRPr="00256549">
        <w:rPr>
          <w:b/>
          <w:bCs/>
          <w:color w:val="000000"/>
          <w:shd w:val="clear" w:color="auto" w:fill="FFFFFF"/>
        </w:rPr>
        <w:lastRenderedPageBreak/>
        <w:t xml:space="preserve">Collateral Consequences </w:t>
      </w:r>
      <w:r w:rsidR="00A33A46" w:rsidRPr="00256549">
        <w:rPr>
          <w:b/>
          <w:bCs/>
          <w:color w:val="000000"/>
          <w:shd w:val="clear" w:color="auto" w:fill="FFFFFF"/>
        </w:rPr>
        <w:t xml:space="preserve">of </w:t>
      </w:r>
      <w:r w:rsidRPr="00256549">
        <w:rPr>
          <w:b/>
          <w:bCs/>
          <w:color w:val="000000"/>
          <w:shd w:val="clear" w:color="auto" w:fill="FFFFFF"/>
        </w:rPr>
        <w:t>Punishment</w:t>
      </w:r>
      <w:r w:rsidR="0011247F">
        <w:rPr>
          <w:b/>
          <w:bCs/>
          <w:color w:val="000000"/>
          <w:shd w:val="clear" w:color="auto" w:fill="FFFFFF"/>
        </w:rPr>
        <w:t xml:space="preserve"> </w:t>
      </w:r>
      <w:r w:rsidR="00A33A46">
        <w:rPr>
          <w:b/>
          <w:bCs/>
          <w:color w:val="000000"/>
          <w:shd w:val="clear" w:color="auto" w:fill="FFFFFF"/>
        </w:rPr>
        <w:t>in Prisons</w:t>
      </w:r>
    </w:p>
    <w:p w14:paraId="726660C7" w14:textId="27B6289D" w:rsidR="00256549" w:rsidRDefault="00256549" w:rsidP="00256549">
      <w:pPr>
        <w:spacing w:line="480" w:lineRule="auto"/>
        <w:jc w:val="center"/>
        <w:rPr>
          <w:bCs/>
          <w:color w:val="000000"/>
          <w:shd w:val="clear" w:color="auto" w:fill="FFFFFF"/>
        </w:rPr>
      </w:pPr>
      <w:r>
        <w:rPr>
          <w:bCs/>
          <w:color w:val="000000"/>
          <w:shd w:val="clear" w:color="auto" w:fill="FFFFFF"/>
        </w:rPr>
        <w:t>Abstract</w:t>
      </w:r>
    </w:p>
    <w:p w14:paraId="1A578627" w14:textId="60C2DB9F" w:rsidR="00B7068A" w:rsidRPr="00113CF8" w:rsidRDefault="00B7068A" w:rsidP="00113CF8">
      <w:pPr>
        <w:pStyle w:val="NormalWeb"/>
        <w:spacing w:before="0" w:beforeAutospacing="0" w:after="0" w:afterAutospacing="0" w:line="480" w:lineRule="auto"/>
        <w:ind w:firstLine="720"/>
        <w:rPr>
          <w:color w:val="0E101A"/>
        </w:rPr>
      </w:pPr>
      <w:r w:rsidRPr="00113CF8">
        <w:rPr>
          <w:color w:val="0E101A"/>
        </w:rPr>
        <w:t>In the United States, the unique penal system growth has clearly shown a significant volume in research on collateral consequences of punishment in prisons. Besides what is known about collateral consequences</w:t>
      </w:r>
      <w:r w:rsidR="002948D6">
        <w:rPr>
          <w:color w:val="0E101A"/>
        </w:rPr>
        <w:t xml:space="preserve"> are</w:t>
      </w:r>
      <w:r w:rsidRPr="00113CF8">
        <w:rPr>
          <w:color w:val="0E101A"/>
        </w:rPr>
        <w:t xml:space="preserve"> more in health domains which includes the civic involvement, housing, debt, employment, communities, and families, even though the complete estimates of both informal and formal consequences of the tough-on-crime era and mass incarcerations tends to be hindered by many challenges that are both theoretical and methodological. Some of the challenges include identifying simple mechanisms that underlie collateral consequences, the treatment of heterogeneity, and the challenge of minimizing selection bias.</w:t>
      </w:r>
    </w:p>
    <w:p w14:paraId="2AC2506C" w14:textId="77777777" w:rsidR="00B7068A" w:rsidRPr="00113CF8" w:rsidRDefault="00B7068A" w:rsidP="00113CF8">
      <w:pPr>
        <w:pStyle w:val="NormalWeb"/>
        <w:spacing w:before="0" w:beforeAutospacing="0" w:after="0" w:afterAutospacing="0" w:line="480" w:lineRule="auto"/>
        <w:ind w:firstLine="720"/>
        <w:jc w:val="center"/>
        <w:rPr>
          <w:color w:val="0E101A"/>
        </w:rPr>
      </w:pPr>
      <w:r w:rsidRPr="00113CF8">
        <w:rPr>
          <w:color w:val="0E101A"/>
        </w:rPr>
        <w:t>Introduction</w:t>
      </w:r>
    </w:p>
    <w:p w14:paraId="7B94194B" w14:textId="16AEB43B" w:rsidR="00B7068A" w:rsidRPr="00113CF8" w:rsidRDefault="00B7068A" w:rsidP="00113CF8">
      <w:pPr>
        <w:pStyle w:val="NormalWeb"/>
        <w:spacing w:before="0" w:beforeAutospacing="0" w:after="0" w:afterAutospacing="0" w:line="480" w:lineRule="auto"/>
        <w:ind w:firstLine="720"/>
        <w:rPr>
          <w:color w:val="0E101A"/>
        </w:rPr>
      </w:pPr>
      <w:r w:rsidRPr="00113CF8">
        <w:rPr>
          <w:color w:val="0E101A"/>
        </w:rPr>
        <w:t xml:space="preserve">The unprecedented growth of the penal criminal systems in the states of America was anticipated mainly by many of the twentieth-century social scientists and criminologists, which led to the need to research the effect of contacts with the systems of criminal justice. After the social scientists and the </w:t>
      </w:r>
      <w:r w:rsidR="00D030B4" w:rsidRPr="00113CF8">
        <w:rPr>
          <w:color w:val="0E101A"/>
        </w:rPr>
        <w:t>criminologist’s</w:t>
      </w:r>
      <w:r w:rsidRPr="00113CF8">
        <w:rPr>
          <w:color w:val="0E101A"/>
        </w:rPr>
        <w:t xml:space="preserve"> investigat</w:t>
      </w:r>
      <w:r w:rsidR="002948D6">
        <w:rPr>
          <w:color w:val="0E101A"/>
        </w:rPr>
        <w:t>ions and</w:t>
      </w:r>
      <w:r w:rsidRPr="00113CF8">
        <w:rPr>
          <w:color w:val="0E101A"/>
        </w:rPr>
        <w:t xml:space="preserve"> the collateral consequences, they focused more on the prior incarcerations, which addressed other forms of contacts, for example, community supervision, misdemeanor conviction, and arrests. Also, they went ahead and examined the results of the system of criminal justice such as health, communities, social life, inequalities, and families. The collateral consequences of conviction refer to the restrictions, regulations, or legal sanctions that prohibit or limit people with diverse criminal records from accessing jobs or employment, housing, education, housing, occupation licensing, and other already available opportunities. In a real sense, punishment's consequences are generally too narrow even beyond the communities, families, and individuals. The paper will describe how being in a correction facility results in collateral punishment, including the description of the criminal justice system, effects of criminal justice system engagements, selection biased and counterfactuals, treatment heterogeneity, and the simple mechanisms.</w:t>
      </w:r>
    </w:p>
    <w:p w14:paraId="7B9B5F2F" w14:textId="5F3AFE40" w:rsidR="00B7068A" w:rsidRPr="00113CF8" w:rsidRDefault="00B7068A" w:rsidP="00113CF8">
      <w:pPr>
        <w:pStyle w:val="NormalWeb"/>
        <w:spacing w:before="0" w:beforeAutospacing="0" w:after="0" w:afterAutospacing="0" w:line="480" w:lineRule="auto"/>
        <w:ind w:firstLine="720"/>
        <w:jc w:val="center"/>
        <w:rPr>
          <w:color w:val="0E101A"/>
        </w:rPr>
      </w:pPr>
      <w:r w:rsidRPr="00113CF8">
        <w:rPr>
          <w:rStyle w:val="Strong"/>
          <w:color w:val="0E101A"/>
        </w:rPr>
        <w:t xml:space="preserve">Description </w:t>
      </w:r>
      <w:r w:rsidR="007E22D6">
        <w:rPr>
          <w:rStyle w:val="Strong"/>
          <w:color w:val="0E101A"/>
        </w:rPr>
        <w:t>o</w:t>
      </w:r>
      <w:r w:rsidR="007E22D6" w:rsidRPr="00113CF8">
        <w:rPr>
          <w:rStyle w:val="Strong"/>
          <w:color w:val="0E101A"/>
        </w:rPr>
        <w:t xml:space="preserve">f </w:t>
      </w:r>
      <w:r w:rsidR="007E22D6">
        <w:rPr>
          <w:rStyle w:val="Strong"/>
          <w:color w:val="0E101A"/>
        </w:rPr>
        <w:t>t</w:t>
      </w:r>
      <w:r w:rsidR="007E22D6" w:rsidRPr="00113CF8">
        <w:rPr>
          <w:rStyle w:val="Strong"/>
          <w:color w:val="0E101A"/>
        </w:rPr>
        <w:t>he Criminal Justice System</w:t>
      </w:r>
    </w:p>
    <w:p w14:paraId="129F818B" w14:textId="11061BD9" w:rsidR="00B7068A" w:rsidRPr="00113CF8" w:rsidRDefault="00B7068A" w:rsidP="00113CF8">
      <w:pPr>
        <w:pStyle w:val="NormalWeb"/>
        <w:spacing w:before="0" w:beforeAutospacing="0" w:after="0" w:afterAutospacing="0" w:line="480" w:lineRule="auto"/>
        <w:ind w:firstLine="720"/>
        <w:rPr>
          <w:color w:val="0E101A"/>
        </w:rPr>
      </w:pPr>
      <w:r w:rsidRPr="00113CF8">
        <w:rPr>
          <w:color w:val="0E101A"/>
        </w:rPr>
        <w:t>The growth of the criminal justice system in America and the contact attendant collateral consequences</w:t>
      </w:r>
      <w:r w:rsidR="002948D6">
        <w:rPr>
          <w:color w:val="0E101A"/>
        </w:rPr>
        <w:t>,</w:t>
      </w:r>
      <w:r w:rsidRPr="00113CF8">
        <w:rPr>
          <w:color w:val="0E101A"/>
        </w:rPr>
        <w:t xml:space="preserve"> if frequently appreciated concer</w:t>
      </w:r>
      <w:r w:rsidR="002948D6">
        <w:rPr>
          <w:color w:val="0E101A"/>
        </w:rPr>
        <w:t>ns</w:t>
      </w:r>
      <w:r w:rsidRPr="00113CF8">
        <w:rPr>
          <w:color w:val="0E101A"/>
        </w:rPr>
        <w:t xml:space="preserve"> imprisonment population size. From 1925 to 1976, the rate of imprisonment in the United States accommodated 105 prisoners per 100000 to a rise of 506 per 100000 in 2007. The high rate of incarceration </w:t>
      </w:r>
      <w:r w:rsidR="002948D6">
        <w:rPr>
          <w:color w:val="0E101A"/>
        </w:rPr>
        <w:t>was</w:t>
      </w:r>
      <w:r w:rsidRPr="00113CF8">
        <w:rPr>
          <w:color w:val="0E101A"/>
        </w:rPr>
        <w:t xml:space="preserve"> incomparable in terms of comparative and historical sense</w:t>
      </w:r>
      <w:r w:rsidR="00CE6D55">
        <w:rPr>
          <w:color w:val="0E101A"/>
        </w:rPr>
        <w:t xml:space="preserve"> (</w:t>
      </w:r>
      <w:r w:rsidR="00CE6D55" w:rsidRPr="00113CF8">
        <w:rPr>
          <w:color w:val="222222"/>
          <w:shd w:val="clear" w:color="auto" w:fill="FFFFFF"/>
        </w:rPr>
        <w:t xml:space="preserve">Shoels, 2021). </w:t>
      </w:r>
      <w:r w:rsidRPr="00113CF8">
        <w:rPr>
          <w:color w:val="0E101A"/>
        </w:rPr>
        <w:t>Worldwide, incarcerates in the united states occupy a large area of its population compared to other countries in the whole world and farther than other western communities.</w:t>
      </w:r>
    </w:p>
    <w:p w14:paraId="0C396187" w14:textId="53F45521" w:rsidR="00B7068A" w:rsidRPr="00113CF8" w:rsidRDefault="00B7068A" w:rsidP="00113CF8">
      <w:pPr>
        <w:pStyle w:val="NormalWeb"/>
        <w:spacing w:before="0" w:beforeAutospacing="0" w:after="0" w:afterAutospacing="0" w:line="480" w:lineRule="auto"/>
        <w:ind w:firstLine="720"/>
        <w:rPr>
          <w:color w:val="0E101A"/>
        </w:rPr>
      </w:pPr>
      <w:r w:rsidRPr="00113CF8">
        <w:rPr>
          <w:color w:val="0E101A"/>
        </w:rPr>
        <w:t>Today, in one of every 37 U.S. adults, almost seven million people are in prison. According to the research done under some form of society, supervision leaders such as the parole or probation officer are jailed. Furthermore, an addition of 4.9 million people has been known to have served at one time in the prison, and a rough number of about a 19million people in the U. S have a certain felony conviction</w:t>
      </w:r>
      <w:r w:rsidR="002948D6">
        <w:rPr>
          <w:color w:val="0E101A"/>
        </w:rPr>
        <w:t xml:space="preserve"> (</w:t>
      </w:r>
      <w:r w:rsidR="002948D6" w:rsidRPr="00113CF8">
        <w:rPr>
          <w:color w:val="222222"/>
          <w:shd w:val="clear" w:color="auto" w:fill="FFFFFF"/>
        </w:rPr>
        <w:t>Friedman,</w:t>
      </w:r>
      <w:r w:rsidR="002948D6">
        <w:rPr>
          <w:color w:val="222222"/>
          <w:shd w:val="clear" w:color="auto" w:fill="FFFFFF"/>
        </w:rPr>
        <w:t xml:space="preserve"> </w:t>
      </w:r>
      <w:r w:rsidR="002948D6" w:rsidRPr="00113CF8">
        <w:rPr>
          <w:color w:val="222222"/>
          <w:shd w:val="clear" w:color="auto" w:fill="FFFFFF"/>
        </w:rPr>
        <w:t xml:space="preserve">2021). </w:t>
      </w:r>
      <w:r w:rsidRPr="00113CF8">
        <w:rPr>
          <w:color w:val="0E101A"/>
        </w:rPr>
        <w:t xml:space="preserve"> Still, a significant number of almost millions of people have been subjected to the "hassles' 'of the system through the process of case offense. Even though overall incarceration rates have decreased since their peak during 2007 and 2008, so much of its decreases tend to be limited only in one state, California and is under the significant reform acts and interventions of the federal government. A</w:t>
      </w:r>
      <w:r w:rsidR="002948D6">
        <w:rPr>
          <w:color w:val="0E101A"/>
        </w:rPr>
        <w:t>lso</w:t>
      </w:r>
      <w:r w:rsidRPr="00113CF8">
        <w:rPr>
          <w:color w:val="0E101A"/>
        </w:rPr>
        <w:t>, despite the views and opinions of the public, in the preference reduction size of the prison population, many states have continued increasing the general population of the prisoners.</w:t>
      </w:r>
    </w:p>
    <w:p w14:paraId="105F3C15" w14:textId="0B6A419E" w:rsidR="00B7068A" w:rsidRPr="00113CF8" w:rsidRDefault="00B7068A" w:rsidP="00113CF8">
      <w:pPr>
        <w:pStyle w:val="NormalWeb"/>
        <w:spacing w:before="0" w:beforeAutospacing="0" w:after="0" w:afterAutospacing="0" w:line="480" w:lineRule="auto"/>
        <w:ind w:firstLine="720"/>
        <w:rPr>
          <w:color w:val="0E101A"/>
        </w:rPr>
      </w:pPr>
      <w:r w:rsidRPr="00113CF8">
        <w:rPr>
          <w:color w:val="0E101A"/>
        </w:rPr>
        <w:t>      It is not clear on what to make on the state variations and incarceration rates. For example, in 2005, the imprisonment rate ranged as low as 132 per 100000 to a higher number of 776 per 100000 in Louisiana</w:t>
      </w:r>
      <w:r w:rsidR="002948D6">
        <w:rPr>
          <w:color w:val="0E101A"/>
        </w:rPr>
        <w:t xml:space="preserve"> (</w:t>
      </w:r>
      <w:r w:rsidR="002948D6" w:rsidRPr="00113CF8">
        <w:rPr>
          <w:color w:val="222222"/>
          <w:shd w:val="clear" w:color="auto" w:fill="FFFFFF"/>
        </w:rPr>
        <w:t>Garneau</w:t>
      </w:r>
      <w:r w:rsidR="002948D6">
        <w:rPr>
          <w:color w:val="222222"/>
          <w:shd w:val="clear" w:color="auto" w:fill="FFFFFF"/>
        </w:rPr>
        <w:t xml:space="preserve"> </w:t>
      </w:r>
      <w:r w:rsidR="002948D6" w:rsidRPr="00113CF8">
        <w:rPr>
          <w:color w:val="222222"/>
          <w:shd w:val="clear" w:color="auto" w:fill="FFFFFF"/>
        </w:rPr>
        <w:t>&amp; Lehalle</w:t>
      </w:r>
      <w:r w:rsidR="002948D6">
        <w:rPr>
          <w:color w:val="222222"/>
          <w:shd w:val="clear" w:color="auto" w:fill="FFFFFF"/>
        </w:rPr>
        <w:t xml:space="preserve">, </w:t>
      </w:r>
      <w:r w:rsidR="002948D6" w:rsidRPr="00113CF8">
        <w:rPr>
          <w:color w:val="222222"/>
          <w:shd w:val="clear" w:color="auto" w:fill="FFFFFF"/>
        </w:rPr>
        <w:t xml:space="preserve">2021). </w:t>
      </w:r>
      <w:r w:rsidRPr="00113CF8">
        <w:rPr>
          <w:color w:val="0E101A"/>
        </w:rPr>
        <w:t>In the west and southern region of the United States, there is an increased lifetime risk for men to be imprisoned, but the number of incarcerated persons is lower in the northern part of the U.S states. For such cumulative risk and variation rates of imprisonment is worth investigation. However, the states with the least incarceration rates continue to incarcerate more at a rate that is even greater than most of the European nation. Still, the conditions that tend to have low incarceration rates also have the most significant population probation and the highest racial disparities in the prison population. </w:t>
      </w:r>
    </w:p>
    <w:p w14:paraId="3090A269" w14:textId="25205D91" w:rsidR="00B7068A" w:rsidRPr="00113CF8" w:rsidRDefault="00B7068A" w:rsidP="00113CF8">
      <w:pPr>
        <w:pStyle w:val="NormalWeb"/>
        <w:spacing w:before="0" w:beforeAutospacing="0" w:after="0" w:afterAutospacing="0" w:line="480" w:lineRule="auto"/>
        <w:ind w:firstLine="720"/>
        <w:rPr>
          <w:color w:val="0E101A"/>
        </w:rPr>
      </w:pPr>
      <w:r w:rsidRPr="00113CF8">
        <w:rPr>
          <w:color w:val="0E101A"/>
        </w:rPr>
        <w:t xml:space="preserve">Similarly, the confinement condition differs differently across all federal facilities, state prisons, </w:t>
      </w:r>
      <w:r w:rsidR="002948D6">
        <w:rPr>
          <w:color w:val="0E101A"/>
        </w:rPr>
        <w:t xml:space="preserve">and </w:t>
      </w:r>
      <w:r w:rsidRPr="00113CF8">
        <w:rPr>
          <w:color w:val="0E101A"/>
        </w:rPr>
        <w:t>local jails. The differences are not documented systematically and are not clearly understood since they impact the collateral character, the scope, and the magnitude of consequences</w:t>
      </w:r>
      <w:r w:rsidR="002948D6">
        <w:rPr>
          <w:color w:val="0E101A"/>
        </w:rPr>
        <w:t xml:space="preserve"> (</w:t>
      </w:r>
      <w:r w:rsidR="002948D6" w:rsidRPr="00113CF8">
        <w:rPr>
          <w:color w:val="222222"/>
          <w:shd w:val="clear" w:color="auto" w:fill="FFFFFF"/>
        </w:rPr>
        <w:t>Link,</w:t>
      </w:r>
      <w:r w:rsidR="002948D6">
        <w:rPr>
          <w:color w:val="222222"/>
          <w:shd w:val="clear" w:color="auto" w:fill="FFFFFF"/>
        </w:rPr>
        <w:t xml:space="preserve"> </w:t>
      </w:r>
      <w:r w:rsidR="002948D6" w:rsidRPr="00113CF8">
        <w:rPr>
          <w:color w:val="222222"/>
          <w:shd w:val="clear" w:color="auto" w:fill="FFFFFF"/>
        </w:rPr>
        <w:t xml:space="preserve">2021). </w:t>
      </w:r>
      <w:r w:rsidRPr="00113CF8">
        <w:rPr>
          <w:color w:val="0E101A"/>
        </w:rPr>
        <w:t>The daily average jail population is almost one-half the size of the prison population, even though the estimated number is misleading. Conversely, the presidential administration in the United States has brought down the enforcement practices to more serious immigrants offenders, which have created a substantial bearing to the reach of collateral immigration punishment. </w:t>
      </w:r>
    </w:p>
    <w:p w14:paraId="37B35323" w14:textId="0AB1C7AE" w:rsidR="00B7068A" w:rsidRPr="00113CF8" w:rsidRDefault="00B7068A" w:rsidP="00113CF8">
      <w:pPr>
        <w:pStyle w:val="NormalWeb"/>
        <w:spacing w:before="0" w:beforeAutospacing="0" w:after="0" w:afterAutospacing="0" w:line="480" w:lineRule="auto"/>
        <w:ind w:firstLine="720"/>
        <w:jc w:val="center"/>
        <w:rPr>
          <w:color w:val="0E101A"/>
        </w:rPr>
      </w:pPr>
      <w:r w:rsidRPr="00113CF8">
        <w:rPr>
          <w:rStyle w:val="Strong"/>
          <w:color w:val="0E101A"/>
        </w:rPr>
        <w:t xml:space="preserve">Effects </w:t>
      </w:r>
      <w:r w:rsidR="007E22D6">
        <w:rPr>
          <w:rStyle w:val="Strong"/>
          <w:color w:val="0E101A"/>
        </w:rPr>
        <w:t>o</w:t>
      </w:r>
      <w:r w:rsidR="007E22D6" w:rsidRPr="00113CF8">
        <w:rPr>
          <w:rStyle w:val="Strong"/>
          <w:color w:val="0E101A"/>
        </w:rPr>
        <w:t xml:space="preserve">f </w:t>
      </w:r>
      <w:r w:rsidRPr="00113CF8">
        <w:rPr>
          <w:rStyle w:val="Strong"/>
          <w:color w:val="0E101A"/>
        </w:rPr>
        <w:t>Criminal Justice System Engagement</w:t>
      </w:r>
    </w:p>
    <w:p w14:paraId="75893A02" w14:textId="59EA1194" w:rsidR="00B7068A" w:rsidRPr="00113CF8" w:rsidRDefault="00B7068A" w:rsidP="00113CF8">
      <w:pPr>
        <w:pStyle w:val="NormalWeb"/>
        <w:spacing w:before="0" w:beforeAutospacing="0" w:after="0" w:afterAutospacing="0" w:line="480" w:lineRule="auto"/>
        <w:ind w:firstLine="720"/>
        <w:rPr>
          <w:color w:val="0E101A"/>
        </w:rPr>
      </w:pPr>
      <w:r w:rsidRPr="00113CF8">
        <w:rPr>
          <w:color w:val="0E101A"/>
        </w:rPr>
        <w:t xml:space="preserve">In the reach of the criminal justice system, average effect engagement assessment should be done by the system. </w:t>
      </w:r>
      <w:r w:rsidR="002948D6">
        <w:rPr>
          <w:color w:val="0E101A"/>
        </w:rPr>
        <w:t>In m</w:t>
      </w:r>
      <w:r w:rsidRPr="00113CF8">
        <w:rPr>
          <w:color w:val="0E101A"/>
        </w:rPr>
        <w:t>ost of the time, incarceration is associated with mental health outcomes and poor physical families and inmates</w:t>
      </w:r>
      <w:r w:rsidR="00CE6D55">
        <w:rPr>
          <w:color w:val="0E101A"/>
        </w:rPr>
        <w:t xml:space="preserve"> (</w:t>
      </w:r>
      <w:r w:rsidR="00CE6D55" w:rsidRPr="00113CF8">
        <w:rPr>
          <w:color w:val="222222"/>
          <w:shd w:val="clear" w:color="auto" w:fill="FFFFFF"/>
        </w:rPr>
        <w:t>Friedman,</w:t>
      </w:r>
      <w:r w:rsidR="00CE6D55">
        <w:rPr>
          <w:color w:val="222222"/>
          <w:shd w:val="clear" w:color="auto" w:fill="FFFFFF"/>
        </w:rPr>
        <w:t xml:space="preserve"> </w:t>
      </w:r>
      <w:r w:rsidR="00CE6D55" w:rsidRPr="00113CF8">
        <w:rPr>
          <w:color w:val="222222"/>
          <w:shd w:val="clear" w:color="auto" w:fill="FFFFFF"/>
        </w:rPr>
        <w:t xml:space="preserve">2021). </w:t>
      </w:r>
      <w:r w:rsidRPr="00113CF8">
        <w:rPr>
          <w:color w:val="0E101A"/>
        </w:rPr>
        <w:t>Due to the declining prospects of employment and future earnings, reduction of civic and institutional engagement, reliance on public assistance, increase levels of the cynicism of the law among the neighborhood residents, break up of families, rising of legal debts, and increase in material securities, with poor education and health outcomes for children of the incarcerated parents, the churning of the people between community and prison and the high rate of incarcerations are associated with the decrease in the level of collective efficacy and neighborhood informal social control usually contributes the recidivism and elevates the crime rate</w:t>
      </w:r>
      <w:r w:rsidR="002948D6">
        <w:rPr>
          <w:color w:val="0E101A"/>
        </w:rPr>
        <w:t xml:space="preserve"> (</w:t>
      </w:r>
      <w:r w:rsidR="002948D6" w:rsidRPr="00113CF8">
        <w:rPr>
          <w:color w:val="222222"/>
          <w:shd w:val="clear" w:color="auto" w:fill="FFFFFF"/>
        </w:rPr>
        <w:t>Golembeski</w:t>
      </w:r>
      <w:r w:rsidR="002948D6">
        <w:rPr>
          <w:color w:val="222222"/>
          <w:shd w:val="clear" w:color="auto" w:fill="FFFFFF"/>
        </w:rPr>
        <w:t xml:space="preserve"> et al., </w:t>
      </w:r>
      <w:r w:rsidR="002948D6" w:rsidRPr="00113CF8">
        <w:rPr>
          <w:color w:val="222222"/>
          <w:shd w:val="clear" w:color="auto" w:fill="FFFFFF"/>
        </w:rPr>
        <w:t xml:space="preserve">2020). </w:t>
      </w:r>
      <w:r w:rsidRPr="00113CF8">
        <w:rPr>
          <w:color w:val="0E101A"/>
        </w:rPr>
        <w:t>The mentioned contacts of criminal justice on well-being and social life are both repressive and widespread. Today, many people in the United States have a connection with the criminal justice system compared to the two generations that were there before.</w:t>
      </w:r>
    </w:p>
    <w:p w14:paraId="2C8345D4" w14:textId="0725C0A1" w:rsidR="00B7068A" w:rsidRPr="00113CF8" w:rsidRDefault="00B7068A" w:rsidP="00113CF8">
      <w:pPr>
        <w:pStyle w:val="NormalWeb"/>
        <w:spacing w:before="0" w:beforeAutospacing="0" w:after="0" w:afterAutospacing="0" w:line="480" w:lineRule="auto"/>
        <w:ind w:firstLine="720"/>
        <w:rPr>
          <w:color w:val="0E101A"/>
        </w:rPr>
      </w:pPr>
      <w:r w:rsidRPr="00113CF8">
        <w:rPr>
          <w:color w:val="0E101A"/>
        </w:rPr>
        <w:t xml:space="preserve"> </w:t>
      </w:r>
      <w:r w:rsidR="00D030B4">
        <w:rPr>
          <w:color w:val="0E101A"/>
        </w:rPr>
        <w:t>T</w:t>
      </w:r>
      <w:r w:rsidRPr="00113CF8">
        <w:rPr>
          <w:color w:val="0E101A"/>
        </w:rPr>
        <w:t>he informal or formal consequences to such contacts are wider. Although criminal justice contacts disabilities that arise excessively on men, ethnic and racial minorities have severe disadvantages</w:t>
      </w:r>
      <w:r w:rsidR="00CE6D55">
        <w:rPr>
          <w:color w:val="0E101A"/>
        </w:rPr>
        <w:t xml:space="preserve"> (</w:t>
      </w:r>
      <w:r w:rsidR="00CE6D55" w:rsidRPr="00113CF8">
        <w:rPr>
          <w:color w:val="222222"/>
          <w:shd w:val="clear" w:color="auto" w:fill="FFFFFF"/>
        </w:rPr>
        <w:t>Garneau</w:t>
      </w:r>
      <w:r w:rsidR="00CE6D55">
        <w:rPr>
          <w:color w:val="222222"/>
          <w:shd w:val="clear" w:color="auto" w:fill="FFFFFF"/>
        </w:rPr>
        <w:t xml:space="preserve"> </w:t>
      </w:r>
      <w:r w:rsidR="00CE6D55" w:rsidRPr="00113CF8">
        <w:rPr>
          <w:color w:val="222222"/>
          <w:shd w:val="clear" w:color="auto" w:fill="FFFFFF"/>
        </w:rPr>
        <w:t>&amp; Lehalle</w:t>
      </w:r>
      <w:r w:rsidR="00CE6D55">
        <w:rPr>
          <w:color w:val="222222"/>
          <w:shd w:val="clear" w:color="auto" w:fill="FFFFFF"/>
        </w:rPr>
        <w:t xml:space="preserve">, </w:t>
      </w:r>
      <w:r w:rsidR="00CE6D55" w:rsidRPr="00113CF8">
        <w:rPr>
          <w:color w:val="222222"/>
          <w:shd w:val="clear" w:color="auto" w:fill="FFFFFF"/>
        </w:rPr>
        <w:t xml:space="preserve">2021). </w:t>
      </w:r>
      <w:r w:rsidR="00CE6D55" w:rsidRPr="00113CF8">
        <w:rPr>
          <w:color w:val="0E101A"/>
        </w:rPr>
        <w:t xml:space="preserve">On </w:t>
      </w:r>
      <w:r w:rsidRPr="00113CF8">
        <w:rPr>
          <w:color w:val="0E101A"/>
        </w:rPr>
        <w:t>The risk of the arrest of black men is much higher than the white men, where more than a quarter of black men were incarcerated compared to the white men, who were 5%. Moreover, back in 1970, the number of people who had dropped school at that time in the United States, 68 percent of them were imprisoned. The incarceration rate was great compared to that of women, even though the experiences of criminal justice affected women in their imprisonment and that of their family members.</w:t>
      </w:r>
    </w:p>
    <w:p w14:paraId="431AAD75" w14:textId="6F7DCD26" w:rsidR="00B7068A" w:rsidRPr="00113CF8" w:rsidRDefault="00B7068A" w:rsidP="00CE6D55">
      <w:pPr>
        <w:pStyle w:val="NormalWeb"/>
        <w:spacing w:before="0" w:beforeAutospacing="0" w:after="0" w:afterAutospacing="0" w:line="480" w:lineRule="auto"/>
        <w:ind w:firstLine="720"/>
        <w:jc w:val="center"/>
        <w:rPr>
          <w:color w:val="0E101A"/>
        </w:rPr>
      </w:pPr>
      <w:r w:rsidRPr="00113CF8">
        <w:rPr>
          <w:rStyle w:val="Strong"/>
          <w:color w:val="0E101A"/>
        </w:rPr>
        <w:t xml:space="preserve">Selection Bias </w:t>
      </w:r>
      <w:r w:rsidR="007E22D6">
        <w:rPr>
          <w:rStyle w:val="Strong"/>
          <w:color w:val="0E101A"/>
        </w:rPr>
        <w:t>a</w:t>
      </w:r>
      <w:r w:rsidR="007E22D6" w:rsidRPr="00113CF8">
        <w:rPr>
          <w:rStyle w:val="Strong"/>
          <w:color w:val="0E101A"/>
        </w:rPr>
        <w:t>nd Counterfactuals</w:t>
      </w:r>
    </w:p>
    <w:p w14:paraId="717D3A5E" w14:textId="78CFE1E9" w:rsidR="00B7068A" w:rsidRPr="00113CF8" w:rsidRDefault="00B7068A" w:rsidP="00113CF8">
      <w:pPr>
        <w:pStyle w:val="NormalWeb"/>
        <w:spacing w:before="0" w:beforeAutospacing="0" w:after="0" w:afterAutospacing="0" w:line="480" w:lineRule="auto"/>
        <w:ind w:firstLine="720"/>
        <w:rPr>
          <w:color w:val="0E101A"/>
        </w:rPr>
      </w:pPr>
      <w:r w:rsidRPr="00113CF8">
        <w:rPr>
          <w:color w:val="0E101A"/>
        </w:rPr>
        <w:t>In the selected bias and counterfactuals, some of the alleged collateral consequences of punishment tend to be counterfeit, for example, increased likelihood of school dropout and declining employment. The era of mass incarceration and population in prisons remain characterized by those convicted of serious crime</w:t>
      </w:r>
      <w:r w:rsidR="00CE6D55">
        <w:rPr>
          <w:color w:val="0E101A"/>
        </w:rPr>
        <w:t xml:space="preserve"> (</w:t>
      </w:r>
      <w:r w:rsidR="00CE6D55" w:rsidRPr="00113CF8">
        <w:rPr>
          <w:color w:val="222222"/>
          <w:shd w:val="clear" w:color="auto" w:fill="FFFFFF"/>
        </w:rPr>
        <w:t>Link,</w:t>
      </w:r>
      <w:r w:rsidR="00CE6D55">
        <w:rPr>
          <w:color w:val="222222"/>
          <w:shd w:val="clear" w:color="auto" w:fill="FFFFFF"/>
        </w:rPr>
        <w:t xml:space="preserve"> </w:t>
      </w:r>
      <w:r w:rsidR="00CE6D55" w:rsidRPr="00113CF8">
        <w:rPr>
          <w:color w:val="222222"/>
          <w:shd w:val="clear" w:color="auto" w:fill="FFFFFF"/>
        </w:rPr>
        <w:t xml:space="preserve">2021). </w:t>
      </w:r>
      <w:r w:rsidRPr="00113CF8">
        <w:rPr>
          <w:color w:val="0E101A"/>
        </w:rPr>
        <w:t>Distinguishing between jail, Jail incarceration, and prison incarcerations can be used to an important step. Other approaches are used to reduce selection bias, such as locating groups with separate that mirror those experienced by the prisoner's families, the placebo regression or sample restrictions used to compare multiple incarcerations, and strategic comparison. Comparing different forms of imprisonment, such as across other units within a given prison complex or different types of prison, usually offers essential benefits in comparing incarceration experiences than the comparison between and un-incarcerated and incarcerated persons, which tends to yields better counterfactual comparison</w:t>
      </w:r>
      <w:r w:rsidR="00CE6D55">
        <w:rPr>
          <w:color w:val="0E101A"/>
        </w:rPr>
        <w:t xml:space="preserve"> (</w:t>
      </w:r>
      <w:r w:rsidR="00CE6D55" w:rsidRPr="00113CF8">
        <w:rPr>
          <w:color w:val="222222"/>
          <w:shd w:val="clear" w:color="auto" w:fill="FFFFFF"/>
        </w:rPr>
        <w:t xml:space="preserve">Woltz,2021). </w:t>
      </w:r>
      <w:r w:rsidRPr="00113CF8">
        <w:rPr>
          <w:color w:val="0E101A"/>
        </w:rPr>
        <w:t xml:space="preserve"> Research involving policy shocks is advantageous while reducing particular issues even though policy shocks in most prisons tend to be uncommon in the United States in California's public safety realignment act.</w:t>
      </w:r>
    </w:p>
    <w:p w14:paraId="6C351252" w14:textId="77777777" w:rsidR="00B7068A" w:rsidRPr="00113CF8" w:rsidRDefault="00B7068A" w:rsidP="00CE6D55">
      <w:pPr>
        <w:pStyle w:val="NormalWeb"/>
        <w:spacing w:before="0" w:beforeAutospacing="0" w:after="0" w:afterAutospacing="0" w:line="480" w:lineRule="auto"/>
        <w:ind w:firstLine="720"/>
        <w:jc w:val="center"/>
        <w:rPr>
          <w:color w:val="0E101A"/>
        </w:rPr>
      </w:pPr>
      <w:r w:rsidRPr="00113CF8">
        <w:rPr>
          <w:rStyle w:val="Strong"/>
          <w:color w:val="0E101A"/>
        </w:rPr>
        <w:t>Treatment Heterogeneity</w:t>
      </w:r>
    </w:p>
    <w:p w14:paraId="4B0CBC77" w14:textId="5A1AB110" w:rsidR="00B7068A" w:rsidRPr="00113CF8" w:rsidRDefault="00B7068A" w:rsidP="00113CF8">
      <w:pPr>
        <w:pStyle w:val="NormalWeb"/>
        <w:spacing w:before="0" w:beforeAutospacing="0" w:after="0" w:afterAutospacing="0" w:line="480" w:lineRule="auto"/>
        <w:ind w:firstLine="720"/>
        <w:rPr>
          <w:color w:val="0E101A"/>
        </w:rPr>
      </w:pPr>
      <w:r w:rsidRPr="00113CF8">
        <w:rPr>
          <w:color w:val="0E101A"/>
        </w:rPr>
        <w:t> Heterogeneity in the effect of punishment can occur from different variations such as in characteristics like criminal justice punishments and contacts, aspects of the families and environments, and the element of the convicted person</w:t>
      </w:r>
      <w:r w:rsidR="00CE6D55">
        <w:rPr>
          <w:color w:val="0E101A"/>
        </w:rPr>
        <w:t xml:space="preserve"> (</w:t>
      </w:r>
      <w:r w:rsidR="00CE6D55" w:rsidRPr="00113CF8">
        <w:rPr>
          <w:color w:val="222222"/>
          <w:shd w:val="clear" w:color="auto" w:fill="FFFFFF"/>
        </w:rPr>
        <w:t>Garneau</w:t>
      </w:r>
      <w:r w:rsidR="00CE6D55">
        <w:rPr>
          <w:color w:val="222222"/>
          <w:shd w:val="clear" w:color="auto" w:fill="FFFFFF"/>
        </w:rPr>
        <w:t xml:space="preserve"> </w:t>
      </w:r>
      <w:r w:rsidR="00CE6D55" w:rsidRPr="00113CF8">
        <w:rPr>
          <w:color w:val="222222"/>
          <w:shd w:val="clear" w:color="auto" w:fill="FFFFFF"/>
        </w:rPr>
        <w:t>&amp; Lehalle</w:t>
      </w:r>
      <w:r w:rsidR="00CE6D55">
        <w:rPr>
          <w:color w:val="222222"/>
          <w:shd w:val="clear" w:color="auto" w:fill="FFFFFF"/>
        </w:rPr>
        <w:t xml:space="preserve">, </w:t>
      </w:r>
      <w:r w:rsidR="00CE6D55" w:rsidRPr="00113CF8">
        <w:rPr>
          <w:color w:val="222222"/>
          <w:shd w:val="clear" w:color="auto" w:fill="FFFFFF"/>
        </w:rPr>
        <w:t xml:space="preserve">2021). </w:t>
      </w:r>
      <w:r w:rsidRPr="00113CF8">
        <w:rPr>
          <w:color w:val="0E101A"/>
        </w:rPr>
        <w:t>On the other hand, concerning variation, treatment heterogeneity tends to arise from the type of supervision or the type of criminal justice, for example, community supervision, incarceration, arrest, and conviction, the duration of imprisonment, the kind of security and security level, overcrowding, prison conditions such as availability of rehabilitation programs, prisoners culture and social relations, the propensity to use solitary confinement as a control mechanism and the level of disorder and violence</w:t>
      </w:r>
      <w:r w:rsidR="00CE6D55">
        <w:rPr>
          <w:color w:val="0E101A"/>
        </w:rPr>
        <w:t xml:space="preserve"> (</w:t>
      </w:r>
      <w:r w:rsidR="00CE6D55" w:rsidRPr="00113CF8">
        <w:rPr>
          <w:color w:val="222222"/>
          <w:shd w:val="clear" w:color="auto" w:fill="FFFFFF"/>
        </w:rPr>
        <w:t>Golembeski</w:t>
      </w:r>
      <w:r w:rsidR="00CE6D55">
        <w:rPr>
          <w:color w:val="222222"/>
          <w:shd w:val="clear" w:color="auto" w:fill="FFFFFF"/>
        </w:rPr>
        <w:t xml:space="preserve"> et al., </w:t>
      </w:r>
      <w:r w:rsidR="00CE6D55" w:rsidRPr="00113CF8">
        <w:rPr>
          <w:color w:val="222222"/>
          <w:shd w:val="clear" w:color="auto" w:fill="FFFFFF"/>
        </w:rPr>
        <w:t xml:space="preserve">2020). </w:t>
      </w:r>
      <w:r w:rsidRPr="00113CF8">
        <w:rPr>
          <w:color w:val="0E101A"/>
        </w:rPr>
        <w:t>In natural science, the discussion of treatment heterogeneity and selection biases are all but the same. In continuation, the selection bias may make researchers find evidence of heterogeneous treatment effect when the actual impact is homogenous.</w:t>
      </w:r>
    </w:p>
    <w:p w14:paraId="42A6F1A1" w14:textId="77777777" w:rsidR="00B7068A" w:rsidRPr="00113CF8" w:rsidRDefault="00B7068A" w:rsidP="00CE6D55">
      <w:pPr>
        <w:pStyle w:val="NormalWeb"/>
        <w:spacing w:before="0" w:beforeAutospacing="0" w:after="0" w:afterAutospacing="0" w:line="480" w:lineRule="auto"/>
        <w:ind w:firstLine="720"/>
        <w:jc w:val="center"/>
        <w:rPr>
          <w:color w:val="0E101A"/>
        </w:rPr>
      </w:pPr>
      <w:r w:rsidRPr="00113CF8">
        <w:rPr>
          <w:rStyle w:val="Strong"/>
          <w:color w:val="0E101A"/>
        </w:rPr>
        <w:t>Causal Mechanism</w:t>
      </w:r>
    </w:p>
    <w:p w14:paraId="19908382" w14:textId="2C1D7F0F" w:rsidR="00B7068A" w:rsidRPr="00113CF8" w:rsidRDefault="00B7068A" w:rsidP="00113CF8">
      <w:pPr>
        <w:pStyle w:val="NormalWeb"/>
        <w:spacing w:before="0" w:beforeAutospacing="0" w:after="0" w:afterAutospacing="0" w:line="480" w:lineRule="auto"/>
        <w:ind w:firstLine="720"/>
        <w:rPr>
          <w:color w:val="0E101A"/>
        </w:rPr>
      </w:pPr>
      <w:r w:rsidRPr="00113CF8">
        <w:rPr>
          <w:color w:val="0E101A"/>
        </w:rPr>
        <w:t>In as much as the collateral consequences of punishment in prison have been dedicated to ensuring correlation between the potential effects and punishment in examining the mechanisms that explain how different prisons forms or condition of the sentence brings outcomes which are significant in ensuring that the collateral consequences are grapes</w:t>
      </w:r>
      <w:r w:rsidR="00CE6D55">
        <w:rPr>
          <w:color w:val="0E101A"/>
        </w:rPr>
        <w:t xml:space="preserve"> (</w:t>
      </w:r>
      <w:r w:rsidR="00CE6D55" w:rsidRPr="00113CF8">
        <w:rPr>
          <w:color w:val="222222"/>
          <w:shd w:val="clear" w:color="auto" w:fill="FFFFFF"/>
        </w:rPr>
        <w:t>Friedman,</w:t>
      </w:r>
      <w:r w:rsidR="00CE6D55">
        <w:rPr>
          <w:color w:val="222222"/>
          <w:shd w:val="clear" w:color="auto" w:fill="FFFFFF"/>
        </w:rPr>
        <w:t xml:space="preserve"> </w:t>
      </w:r>
      <w:r w:rsidR="00CE6D55" w:rsidRPr="00113CF8">
        <w:rPr>
          <w:color w:val="222222"/>
          <w:shd w:val="clear" w:color="auto" w:fill="FFFFFF"/>
        </w:rPr>
        <w:t xml:space="preserve">2021). </w:t>
      </w:r>
      <w:r w:rsidRPr="00113CF8">
        <w:rPr>
          <w:color w:val="0E101A"/>
        </w:rPr>
        <w:t>Besides, the facilities used for correction purposes are frequently complex for the researchers to provide access at the time of the contemporary era and prison ethnographies when the staple research is rare today</w:t>
      </w:r>
      <w:r w:rsidR="00CE6D55">
        <w:rPr>
          <w:color w:val="0E101A"/>
        </w:rPr>
        <w:t xml:space="preserve"> (</w:t>
      </w:r>
      <w:r w:rsidR="00CE6D55" w:rsidRPr="00113CF8">
        <w:rPr>
          <w:color w:val="222222"/>
          <w:shd w:val="clear" w:color="auto" w:fill="FFFFFF"/>
        </w:rPr>
        <w:t>Berryessa,</w:t>
      </w:r>
      <w:r w:rsidR="00CE6D55">
        <w:rPr>
          <w:color w:val="222222"/>
          <w:shd w:val="clear" w:color="auto" w:fill="FFFFFF"/>
        </w:rPr>
        <w:t xml:space="preserve"> </w:t>
      </w:r>
      <w:r w:rsidR="00CE6D55" w:rsidRPr="00113CF8">
        <w:rPr>
          <w:color w:val="222222"/>
          <w:shd w:val="clear" w:color="auto" w:fill="FFFFFF"/>
        </w:rPr>
        <w:t xml:space="preserve">2021). </w:t>
      </w:r>
      <w:r w:rsidRPr="00113CF8">
        <w:rPr>
          <w:color w:val="0E101A"/>
        </w:rPr>
        <w:t>There has been attention that tends to separate collateral outcomes and the intervening mechanisms between other forms of criminal justice. Tools that lead from juvenile arrests and increase the likelihood of school dropout decrease support of friends or school attachment and education expectations. </w:t>
      </w:r>
    </w:p>
    <w:p w14:paraId="5811D9C8" w14:textId="77777777" w:rsidR="00B7068A" w:rsidRPr="00113CF8" w:rsidRDefault="00B7068A" w:rsidP="00CE6D55">
      <w:pPr>
        <w:pStyle w:val="NormalWeb"/>
        <w:spacing w:before="0" w:beforeAutospacing="0" w:after="0" w:afterAutospacing="0" w:line="480" w:lineRule="auto"/>
        <w:ind w:firstLine="720"/>
        <w:jc w:val="center"/>
        <w:rPr>
          <w:color w:val="0E101A"/>
        </w:rPr>
      </w:pPr>
      <w:r w:rsidRPr="00113CF8">
        <w:rPr>
          <w:rStyle w:val="Strong"/>
          <w:color w:val="0E101A"/>
        </w:rPr>
        <w:t>Conclusion</w:t>
      </w:r>
    </w:p>
    <w:p w14:paraId="3FDCB967" w14:textId="0ABADA8E" w:rsidR="00B7068A" w:rsidRPr="00113CF8" w:rsidRDefault="00B7068A" w:rsidP="00113CF8">
      <w:pPr>
        <w:pStyle w:val="NormalWeb"/>
        <w:spacing w:before="0" w:beforeAutospacing="0" w:after="0" w:afterAutospacing="0" w:line="480" w:lineRule="auto"/>
        <w:ind w:firstLine="720"/>
        <w:rPr>
          <w:color w:val="0E101A"/>
        </w:rPr>
      </w:pPr>
      <w:r w:rsidRPr="00113CF8">
        <w:rPr>
          <w:color w:val="0E101A"/>
        </w:rPr>
        <w:t>In conclusion, while many policymakers, researchers, and practitioners have expressed concern over collateral consequences hindering ex-offender reintegration. There is also concern that removal of barriers, restrictions on employment ex-offenders are more likely to undergo discrimination while hiring. Moreover, removing restrictions on the public could increase problems with drugs and increase the crime rate in public housing units. Also, limiting or eliminating checks could result in employers engaging in statistical discrimination towards a specific population. Examining the differences between crime laws and consequence laws determines where the rules are more associated with higher return rates to the prison, as most of the scholars have been speculating. Still, the harsh collateral laws related to higher return to the jail ensure technical violations of the parole adhere. The dimensions related to employment good standards are put in place to prevent discrimination from licensing agencies and public employers. </w:t>
      </w:r>
    </w:p>
    <w:p w14:paraId="743F7E24" w14:textId="77777777" w:rsidR="00113CF8" w:rsidRPr="00113CF8" w:rsidRDefault="00113CF8" w:rsidP="00A33A46">
      <w:pPr>
        <w:pStyle w:val="NormalWeb"/>
        <w:spacing w:before="0" w:beforeAutospacing="0" w:after="0" w:afterAutospacing="0" w:line="480" w:lineRule="auto"/>
        <w:rPr>
          <w:color w:val="0E101A"/>
        </w:rPr>
      </w:pPr>
    </w:p>
    <w:p w14:paraId="3D5F3202" w14:textId="2D7CD5EF" w:rsidR="00113CF8" w:rsidRDefault="00113CF8" w:rsidP="00113CF8">
      <w:pPr>
        <w:pStyle w:val="NormalWeb"/>
        <w:spacing w:before="0" w:beforeAutospacing="0" w:after="0" w:afterAutospacing="0"/>
        <w:jc w:val="center"/>
        <w:rPr>
          <w:color w:val="0E101A"/>
        </w:rPr>
      </w:pPr>
      <w:r>
        <w:rPr>
          <w:color w:val="0E101A"/>
        </w:rPr>
        <w:t>References</w:t>
      </w:r>
    </w:p>
    <w:p w14:paraId="2927EAB2" w14:textId="77777777" w:rsidR="00CE6D55" w:rsidRDefault="00CE6D55" w:rsidP="00113CF8">
      <w:pPr>
        <w:pStyle w:val="NormalWeb"/>
        <w:spacing w:before="0" w:beforeAutospacing="0" w:after="0" w:afterAutospacing="0"/>
        <w:jc w:val="center"/>
        <w:rPr>
          <w:color w:val="0E101A"/>
        </w:rPr>
      </w:pPr>
    </w:p>
    <w:p w14:paraId="11E6FFDD" w14:textId="375C9F07" w:rsidR="00113CF8" w:rsidRPr="00113CF8" w:rsidRDefault="00113CF8" w:rsidP="00113CF8">
      <w:pPr>
        <w:pStyle w:val="NormalWeb"/>
        <w:spacing w:before="0" w:beforeAutospacing="0" w:after="0" w:afterAutospacing="0" w:line="480" w:lineRule="auto"/>
        <w:ind w:left="720" w:hanging="720"/>
        <w:rPr>
          <w:color w:val="222222"/>
          <w:shd w:val="clear" w:color="auto" w:fill="FFFFFF"/>
        </w:rPr>
      </w:pPr>
      <w:r w:rsidRPr="00113CF8">
        <w:rPr>
          <w:color w:val="222222"/>
          <w:shd w:val="clear" w:color="auto" w:fill="FFFFFF"/>
        </w:rPr>
        <w:t>Berryessa, C. M. (2021). A tale of “second chances”: an experimental examination of popular support for early release mechanisms that reconsider long-term prison sentences. </w:t>
      </w:r>
      <w:r w:rsidRPr="00113CF8">
        <w:rPr>
          <w:i/>
          <w:iCs/>
          <w:color w:val="222222"/>
          <w:shd w:val="clear" w:color="auto" w:fill="FFFFFF"/>
        </w:rPr>
        <w:t>Journal of Experimental Criminology</w:t>
      </w:r>
      <w:r w:rsidRPr="00113CF8">
        <w:rPr>
          <w:color w:val="222222"/>
          <w:shd w:val="clear" w:color="auto" w:fill="FFFFFF"/>
        </w:rPr>
        <w:t>, 1-42.</w:t>
      </w:r>
    </w:p>
    <w:p w14:paraId="774D9FB7" w14:textId="3A8A3233" w:rsidR="00113CF8" w:rsidRPr="00113CF8" w:rsidRDefault="00113CF8" w:rsidP="00113CF8">
      <w:pPr>
        <w:pStyle w:val="NormalWeb"/>
        <w:spacing w:before="0" w:beforeAutospacing="0" w:after="0" w:afterAutospacing="0" w:line="480" w:lineRule="auto"/>
        <w:ind w:left="720" w:hanging="720"/>
        <w:rPr>
          <w:color w:val="222222"/>
          <w:shd w:val="clear" w:color="auto" w:fill="FFFFFF"/>
        </w:rPr>
      </w:pPr>
      <w:r w:rsidRPr="00113CF8">
        <w:rPr>
          <w:color w:val="222222"/>
          <w:shd w:val="clear" w:color="auto" w:fill="FFFFFF"/>
        </w:rPr>
        <w:t>Friedman, B. (2021). Toward a Critical Race Theory of Prison Order in the Wake of COVID-19 and Its Afterlives: When Disaster Collides with Institutional Death by Design. </w:t>
      </w:r>
      <w:r w:rsidRPr="00113CF8">
        <w:rPr>
          <w:i/>
          <w:iCs/>
          <w:color w:val="222222"/>
          <w:shd w:val="clear" w:color="auto" w:fill="FFFFFF"/>
        </w:rPr>
        <w:t>Sociological Perspectives</w:t>
      </w:r>
      <w:r w:rsidRPr="00113CF8">
        <w:rPr>
          <w:color w:val="222222"/>
          <w:shd w:val="clear" w:color="auto" w:fill="FFFFFF"/>
        </w:rPr>
        <w:t>, 07311214211005485.</w:t>
      </w:r>
    </w:p>
    <w:p w14:paraId="62B49D46" w14:textId="0AA70680" w:rsidR="00113CF8" w:rsidRPr="00113CF8" w:rsidRDefault="00113CF8" w:rsidP="00113CF8">
      <w:pPr>
        <w:pStyle w:val="NormalWeb"/>
        <w:spacing w:before="0" w:beforeAutospacing="0" w:after="0" w:afterAutospacing="0" w:line="480" w:lineRule="auto"/>
        <w:ind w:left="720" w:hanging="720"/>
        <w:rPr>
          <w:color w:val="0E101A"/>
        </w:rPr>
      </w:pPr>
      <w:r w:rsidRPr="00113CF8">
        <w:rPr>
          <w:color w:val="222222"/>
          <w:shd w:val="clear" w:color="auto" w:fill="FFFFFF"/>
        </w:rPr>
        <w:t>Golembeski, C. A., Irfan, A., &amp; Dong, K. R. (2020). Food Insecurity and Collateral Consequences of Punishment Amidst the COVID‐19 Pandemic. </w:t>
      </w:r>
      <w:r w:rsidRPr="00113CF8">
        <w:rPr>
          <w:i/>
          <w:iCs/>
          <w:color w:val="222222"/>
          <w:shd w:val="clear" w:color="auto" w:fill="FFFFFF"/>
        </w:rPr>
        <w:t>World Medical &amp; Health Policy</w:t>
      </w:r>
      <w:r w:rsidRPr="00113CF8">
        <w:rPr>
          <w:color w:val="222222"/>
          <w:shd w:val="clear" w:color="auto" w:fill="FFFFFF"/>
        </w:rPr>
        <w:t>, </w:t>
      </w:r>
      <w:r w:rsidRPr="00113CF8">
        <w:rPr>
          <w:i/>
          <w:iCs/>
          <w:color w:val="222222"/>
          <w:shd w:val="clear" w:color="auto" w:fill="FFFFFF"/>
        </w:rPr>
        <w:t>12</w:t>
      </w:r>
      <w:r w:rsidRPr="00113CF8">
        <w:rPr>
          <w:color w:val="222222"/>
          <w:shd w:val="clear" w:color="auto" w:fill="FFFFFF"/>
        </w:rPr>
        <w:t>(4), 357-373.</w:t>
      </w:r>
    </w:p>
    <w:p w14:paraId="1C960576" w14:textId="7F630750" w:rsidR="00113CF8" w:rsidRPr="00113CF8" w:rsidRDefault="00113CF8" w:rsidP="00113CF8">
      <w:pPr>
        <w:pStyle w:val="NormalWeb"/>
        <w:spacing w:before="0" w:beforeAutospacing="0" w:after="0" w:afterAutospacing="0" w:line="480" w:lineRule="auto"/>
        <w:ind w:left="720" w:hanging="720"/>
        <w:rPr>
          <w:color w:val="222222"/>
          <w:shd w:val="clear" w:color="auto" w:fill="FFFFFF"/>
        </w:rPr>
      </w:pPr>
      <w:r w:rsidRPr="00113CF8">
        <w:rPr>
          <w:color w:val="222222"/>
          <w:shd w:val="clear" w:color="auto" w:fill="FFFFFF"/>
        </w:rPr>
        <w:t>Garneau, B., &amp; Lehalle, S. (2021). Carceral experiences and custodial lifeworld of prisoners’ families: The impacts of ion scan technology in Canadian prisons. </w:t>
      </w:r>
      <w:r w:rsidRPr="00113CF8">
        <w:rPr>
          <w:i/>
          <w:iCs/>
          <w:color w:val="222222"/>
          <w:shd w:val="clear" w:color="auto" w:fill="FFFFFF"/>
        </w:rPr>
        <w:t>Incarceration</w:t>
      </w:r>
      <w:r w:rsidRPr="00113CF8">
        <w:rPr>
          <w:color w:val="222222"/>
          <w:shd w:val="clear" w:color="auto" w:fill="FFFFFF"/>
        </w:rPr>
        <w:t>, </w:t>
      </w:r>
      <w:r w:rsidRPr="00113CF8">
        <w:rPr>
          <w:i/>
          <w:iCs/>
          <w:color w:val="222222"/>
          <w:shd w:val="clear" w:color="auto" w:fill="FFFFFF"/>
        </w:rPr>
        <w:t>2</w:t>
      </w:r>
      <w:r w:rsidRPr="00113CF8">
        <w:rPr>
          <w:color w:val="222222"/>
          <w:shd w:val="clear" w:color="auto" w:fill="FFFFFF"/>
        </w:rPr>
        <w:t>(1), 26326663211005251.</w:t>
      </w:r>
    </w:p>
    <w:p w14:paraId="151C9156" w14:textId="63BD12D4" w:rsidR="00113CF8" w:rsidRPr="00113CF8" w:rsidRDefault="00113CF8" w:rsidP="00113CF8">
      <w:pPr>
        <w:pStyle w:val="NormalWeb"/>
        <w:spacing w:before="0" w:beforeAutospacing="0" w:after="0" w:afterAutospacing="0" w:line="480" w:lineRule="auto"/>
        <w:ind w:left="720" w:hanging="720"/>
        <w:rPr>
          <w:color w:val="0E101A"/>
        </w:rPr>
      </w:pPr>
      <w:r w:rsidRPr="00113CF8">
        <w:rPr>
          <w:color w:val="222222"/>
          <w:shd w:val="clear" w:color="auto" w:fill="FFFFFF"/>
        </w:rPr>
        <w:t>Link, N. W. (2021). Paid Your Debt to Society? Court-related Financial Obligations and Community Supervision during the First Year after Release from Prison. </w:t>
      </w:r>
      <w:r w:rsidRPr="00113CF8">
        <w:rPr>
          <w:i/>
          <w:iCs/>
          <w:color w:val="222222"/>
          <w:shd w:val="clear" w:color="auto" w:fill="FFFFFF"/>
        </w:rPr>
        <w:t>Corrections</w:t>
      </w:r>
      <w:r w:rsidRPr="00113CF8">
        <w:rPr>
          <w:color w:val="222222"/>
          <w:shd w:val="clear" w:color="auto" w:fill="FFFFFF"/>
        </w:rPr>
        <w:t>, 1-17.</w:t>
      </w:r>
    </w:p>
    <w:p w14:paraId="51AA8057" w14:textId="67883477" w:rsidR="00113CF8" w:rsidRPr="00113CF8" w:rsidRDefault="00113CF8" w:rsidP="00113CF8">
      <w:pPr>
        <w:pStyle w:val="NormalWeb"/>
        <w:spacing w:before="0" w:beforeAutospacing="0" w:after="0" w:afterAutospacing="0" w:line="480" w:lineRule="auto"/>
        <w:ind w:left="720" w:hanging="720"/>
        <w:rPr>
          <w:color w:val="222222"/>
          <w:shd w:val="clear" w:color="auto" w:fill="FFFFFF"/>
        </w:rPr>
      </w:pPr>
      <w:r w:rsidRPr="00113CF8">
        <w:rPr>
          <w:color w:val="222222"/>
          <w:shd w:val="clear" w:color="auto" w:fill="FFFFFF"/>
        </w:rPr>
        <w:t>Shoels, T. (2021). The Color of Collateral Damage: The Mutilating Impact of Collateral Consequences on the Black Community and the Myth of Informed Consent. </w:t>
      </w:r>
      <w:r w:rsidRPr="00113CF8">
        <w:rPr>
          <w:i/>
          <w:iCs/>
          <w:color w:val="222222"/>
          <w:shd w:val="clear" w:color="auto" w:fill="FFFFFF"/>
        </w:rPr>
        <w:t>Available at SSRN 3777654</w:t>
      </w:r>
      <w:r w:rsidRPr="00113CF8">
        <w:rPr>
          <w:color w:val="222222"/>
          <w:shd w:val="clear" w:color="auto" w:fill="FFFFFF"/>
        </w:rPr>
        <w:t>.</w:t>
      </w:r>
    </w:p>
    <w:p w14:paraId="6F51B72F" w14:textId="69F9D91D" w:rsidR="00113CF8" w:rsidRPr="00113CF8" w:rsidRDefault="00113CF8" w:rsidP="00113CF8">
      <w:pPr>
        <w:pStyle w:val="NormalWeb"/>
        <w:spacing w:before="0" w:beforeAutospacing="0" w:after="0" w:afterAutospacing="0" w:line="480" w:lineRule="auto"/>
        <w:ind w:left="720" w:hanging="720"/>
        <w:rPr>
          <w:color w:val="0E101A"/>
        </w:rPr>
      </w:pPr>
      <w:r w:rsidRPr="00113CF8">
        <w:rPr>
          <w:color w:val="222222"/>
          <w:shd w:val="clear" w:color="auto" w:fill="FFFFFF"/>
        </w:rPr>
        <w:t>Woltz, K. (2021). David Skarbek, The Puzzle of Prison Order: Why Life Behind Bars Varies Around the World. </w:t>
      </w:r>
      <w:r w:rsidRPr="00113CF8">
        <w:rPr>
          <w:i/>
          <w:iCs/>
          <w:color w:val="222222"/>
          <w:shd w:val="clear" w:color="auto" w:fill="FFFFFF"/>
        </w:rPr>
        <w:t>The Review of Austrian Economics</w:t>
      </w:r>
      <w:r w:rsidRPr="00113CF8">
        <w:rPr>
          <w:color w:val="222222"/>
          <w:shd w:val="clear" w:color="auto" w:fill="FFFFFF"/>
        </w:rPr>
        <w:t>, 1-7.</w:t>
      </w:r>
    </w:p>
    <w:p w14:paraId="7F32E246" w14:textId="12FCE905" w:rsidR="008A38E6" w:rsidRPr="00113CF8" w:rsidRDefault="008A38E6" w:rsidP="00113CF8">
      <w:pPr>
        <w:spacing w:line="480" w:lineRule="auto"/>
        <w:ind w:left="720" w:hanging="720"/>
        <w:rPr>
          <w:b/>
        </w:rPr>
      </w:pPr>
    </w:p>
    <w:sectPr w:rsidR="008A38E6" w:rsidRPr="00113CF8" w:rsidSect="000C5964">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398F5F" w14:textId="77777777" w:rsidR="00EB7641" w:rsidRDefault="00EB7641">
      <w:pPr>
        <w:spacing w:after="0" w:line="240" w:lineRule="auto"/>
      </w:pPr>
      <w:r>
        <w:separator/>
      </w:r>
    </w:p>
  </w:endnote>
  <w:endnote w:type="continuationSeparator" w:id="0">
    <w:p w14:paraId="264AE94C" w14:textId="77777777" w:rsidR="00EB7641" w:rsidRDefault="00EB7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BC5B32" w14:textId="77777777" w:rsidR="00EB7641" w:rsidRDefault="00EB7641">
      <w:pPr>
        <w:spacing w:after="0" w:line="240" w:lineRule="auto"/>
      </w:pPr>
      <w:r>
        <w:separator/>
      </w:r>
    </w:p>
  </w:footnote>
  <w:footnote w:type="continuationSeparator" w:id="0">
    <w:p w14:paraId="710E7B04" w14:textId="77777777" w:rsidR="00EB7641" w:rsidRDefault="00EB76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EBF9E" w14:textId="5395A7A7" w:rsidR="00EF1525" w:rsidRDefault="00EF1525">
    <w:pPr>
      <w:pStyle w:val="Header"/>
    </w:pPr>
    <w:r>
      <w:tab/>
    </w:r>
    <w:r>
      <w:tab/>
    </w:r>
    <w:r>
      <w:fldChar w:fldCharType="begin"/>
    </w:r>
    <w:r>
      <w:instrText xml:space="preserve"> PAGE   \* MERGEFORMAT </w:instrText>
    </w:r>
    <w:r>
      <w:fldChar w:fldCharType="separate"/>
    </w:r>
    <w:r w:rsidR="00A33A46">
      <w:rPr>
        <w:noProof/>
      </w:rPr>
      <w:t>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723F8" w14:textId="2F4D958C" w:rsidR="00EF1525" w:rsidRDefault="00EF1525" w:rsidP="000C5964">
    <w:pPr>
      <w:pStyle w:val="Header"/>
    </w:pPr>
    <w:r>
      <w:tab/>
    </w:r>
    <w:r>
      <w:tab/>
    </w:r>
    <w:r>
      <w:fldChar w:fldCharType="begin"/>
    </w:r>
    <w:r>
      <w:instrText xml:space="preserve"> PAGE   \* MERGEFORMAT </w:instrText>
    </w:r>
    <w:r>
      <w:fldChar w:fldCharType="separate"/>
    </w:r>
    <w:r w:rsidR="00EB7641">
      <w:rPr>
        <w:noProof/>
      </w:rPr>
      <w:t>1</w:t>
    </w:r>
    <w:r>
      <w:rPr>
        <w:noProof/>
      </w:rPr>
      <w:fldChar w:fldCharType="end"/>
    </w:r>
  </w:p>
  <w:p w14:paraId="4EA8277C" w14:textId="666EA904" w:rsidR="00EF1525" w:rsidRDefault="00EF15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2D4"/>
    <w:rsid w:val="00001B4C"/>
    <w:rsid w:val="000024DA"/>
    <w:rsid w:val="00004D3F"/>
    <w:rsid w:val="00005FB7"/>
    <w:rsid w:val="00006284"/>
    <w:rsid w:val="0000644F"/>
    <w:rsid w:val="00007DB0"/>
    <w:rsid w:val="00012B23"/>
    <w:rsid w:val="00012B30"/>
    <w:rsid w:val="00013E0C"/>
    <w:rsid w:val="00014638"/>
    <w:rsid w:val="00021A93"/>
    <w:rsid w:val="000236F1"/>
    <w:rsid w:val="000256DD"/>
    <w:rsid w:val="00033E58"/>
    <w:rsid w:val="00033F9D"/>
    <w:rsid w:val="000343B1"/>
    <w:rsid w:val="00034ACD"/>
    <w:rsid w:val="00034B8B"/>
    <w:rsid w:val="00035BB4"/>
    <w:rsid w:val="00037609"/>
    <w:rsid w:val="0003778F"/>
    <w:rsid w:val="000414C6"/>
    <w:rsid w:val="00042CCC"/>
    <w:rsid w:val="00051821"/>
    <w:rsid w:val="000532E0"/>
    <w:rsid w:val="000609DC"/>
    <w:rsid w:val="00060BBA"/>
    <w:rsid w:val="000611EA"/>
    <w:rsid w:val="0006180D"/>
    <w:rsid w:val="0006195E"/>
    <w:rsid w:val="00062040"/>
    <w:rsid w:val="00063242"/>
    <w:rsid w:val="0006409A"/>
    <w:rsid w:val="00066FAA"/>
    <w:rsid w:val="00074092"/>
    <w:rsid w:val="000745A6"/>
    <w:rsid w:val="00074D81"/>
    <w:rsid w:val="000776D5"/>
    <w:rsid w:val="00080378"/>
    <w:rsid w:val="000808C7"/>
    <w:rsid w:val="000809DA"/>
    <w:rsid w:val="00082AD1"/>
    <w:rsid w:val="00084D6B"/>
    <w:rsid w:val="000858DE"/>
    <w:rsid w:val="00086ED5"/>
    <w:rsid w:val="000870AA"/>
    <w:rsid w:val="00087FB2"/>
    <w:rsid w:val="00093B85"/>
    <w:rsid w:val="000942A1"/>
    <w:rsid w:val="000956A4"/>
    <w:rsid w:val="000956ED"/>
    <w:rsid w:val="00096C8E"/>
    <w:rsid w:val="000A3240"/>
    <w:rsid w:val="000A3627"/>
    <w:rsid w:val="000A3759"/>
    <w:rsid w:val="000A3FEB"/>
    <w:rsid w:val="000A592B"/>
    <w:rsid w:val="000A6F91"/>
    <w:rsid w:val="000B0A74"/>
    <w:rsid w:val="000B1595"/>
    <w:rsid w:val="000B5B55"/>
    <w:rsid w:val="000B5E2A"/>
    <w:rsid w:val="000C10B7"/>
    <w:rsid w:val="000C2E84"/>
    <w:rsid w:val="000C31E0"/>
    <w:rsid w:val="000C5146"/>
    <w:rsid w:val="000C5964"/>
    <w:rsid w:val="000C6386"/>
    <w:rsid w:val="000D0346"/>
    <w:rsid w:val="000D1185"/>
    <w:rsid w:val="000D2009"/>
    <w:rsid w:val="000D6416"/>
    <w:rsid w:val="000D7158"/>
    <w:rsid w:val="000D7305"/>
    <w:rsid w:val="000E10FC"/>
    <w:rsid w:val="000E38D5"/>
    <w:rsid w:val="000E586C"/>
    <w:rsid w:val="000E72AD"/>
    <w:rsid w:val="000F0D68"/>
    <w:rsid w:val="000F18EA"/>
    <w:rsid w:val="000F192C"/>
    <w:rsid w:val="000F6750"/>
    <w:rsid w:val="00101192"/>
    <w:rsid w:val="001013EF"/>
    <w:rsid w:val="0010156F"/>
    <w:rsid w:val="00102E29"/>
    <w:rsid w:val="001063EC"/>
    <w:rsid w:val="00106E49"/>
    <w:rsid w:val="00107AB5"/>
    <w:rsid w:val="00111BD8"/>
    <w:rsid w:val="0011247F"/>
    <w:rsid w:val="00113CF8"/>
    <w:rsid w:val="00115073"/>
    <w:rsid w:val="00115FEB"/>
    <w:rsid w:val="00120336"/>
    <w:rsid w:val="00120FC6"/>
    <w:rsid w:val="001225DE"/>
    <w:rsid w:val="00123208"/>
    <w:rsid w:val="001244F1"/>
    <w:rsid w:val="00124E96"/>
    <w:rsid w:val="00127998"/>
    <w:rsid w:val="00127E8D"/>
    <w:rsid w:val="0013197B"/>
    <w:rsid w:val="00132C77"/>
    <w:rsid w:val="00136B22"/>
    <w:rsid w:val="00142B73"/>
    <w:rsid w:val="00143556"/>
    <w:rsid w:val="00144F62"/>
    <w:rsid w:val="00146211"/>
    <w:rsid w:val="00147DE8"/>
    <w:rsid w:val="00151ABC"/>
    <w:rsid w:val="00152786"/>
    <w:rsid w:val="001534E3"/>
    <w:rsid w:val="0015554B"/>
    <w:rsid w:val="001571B2"/>
    <w:rsid w:val="00161005"/>
    <w:rsid w:val="001650B8"/>
    <w:rsid w:val="00166106"/>
    <w:rsid w:val="001704CA"/>
    <w:rsid w:val="00171257"/>
    <w:rsid w:val="001714A6"/>
    <w:rsid w:val="001714C4"/>
    <w:rsid w:val="001717BF"/>
    <w:rsid w:val="00172265"/>
    <w:rsid w:val="001743FD"/>
    <w:rsid w:val="00176D2F"/>
    <w:rsid w:val="001776FF"/>
    <w:rsid w:val="0018247C"/>
    <w:rsid w:val="00183115"/>
    <w:rsid w:val="00190189"/>
    <w:rsid w:val="001922D4"/>
    <w:rsid w:val="001954F1"/>
    <w:rsid w:val="001A226C"/>
    <w:rsid w:val="001A49B2"/>
    <w:rsid w:val="001A7810"/>
    <w:rsid w:val="001B1357"/>
    <w:rsid w:val="001B59AE"/>
    <w:rsid w:val="001B78AC"/>
    <w:rsid w:val="001B79AE"/>
    <w:rsid w:val="001C041A"/>
    <w:rsid w:val="001C3356"/>
    <w:rsid w:val="001C3771"/>
    <w:rsid w:val="001C514F"/>
    <w:rsid w:val="001C6242"/>
    <w:rsid w:val="001C689F"/>
    <w:rsid w:val="001C68FC"/>
    <w:rsid w:val="001D75DE"/>
    <w:rsid w:val="001D77AA"/>
    <w:rsid w:val="001D7B6A"/>
    <w:rsid w:val="001D7B7A"/>
    <w:rsid w:val="001E0770"/>
    <w:rsid w:val="001E2CD0"/>
    <w:rsid w:val="001E4FE5"/>
    <w:rsid w:val="001E69BA"/>
    <w:rsid w:val="001E763B"/>
    <w:rsid w:val="001E7F12"/>
    <w:rsid w:val="001F1A4B"/>
    <w:rsid w:val="001F2791"/>
    <w:rsid w:val="001F402F"/>
    <w:rsid w:val="001F4560"/>
    <w:rsid w:val="001F550F"/>
    <w:rsid w:val="00200448"/>
    <w:rsid w:val="00201C7F"/>
    <w:rsid w:val="0020440A"/>
    <w:rsid w:val="00205334"/>
    <w:rsid w:val="00205F60"/>
    <w:rsid w:val="0020682F"/>
    <w:rsid w:val="00207F8A"/>
    <w:rsid w:val="00212660"/>
    <w:rsid w:val="00212743"/>
    <w:rsid w:val="00212B4B"/>
    <w:rsid w:val="00212C65"/>
    <w:rsid w:val="0021319F"/>
    <w:rsid w:val="0021599B"/>
    <w:rsid w:val="002228B0"/>
    <w:rsid w:val="00222A5F"/>
    <w:rsid w:val="002328BB"/>
    <w:rsid w:val="00232CD0"/>
    <w:rsid w:val="002334B7"/>
    <w:rsid w:val="00233B94"/>
    <w:rsid w:val="00233DA6"/>
    <w:rsid w:val="00235EF5"/>
    <w:rsid w:val="00235F1E"/>
    <w:rsid w:val="00237872"/>
    <w:rsid w:val="00237C14"/>
    <w:rsid w:val="00243594"/>
    <w:rsid w:val="00250936"/>
    <w:rsid w:val="002511EC"/>
    <w:rsid w:val="0025252B"/>
    <w:rsid w:val="00252E5A"/>
    <w:rsid w:val="0025568D"/>
    <w:rsid w:val="00256549"/>
    <w:rsid w:val="002615B0"/>
    <w:rsid w:val="00263D7B"/>
    <w:rsid w:val="00264419"/>
    <w:rsid w:val="00265825"/>
    <w:rsid w:val="00267D12"/>
    <w:rsid w:val="0027087C"/>
    <w:rsid w:val="00270CF2"/>
    <w:rsid w:val="00271033"/>
    <w:rsid w:val="0027391E"/>
    <w:rsid w:val="00274616"/>
    <w:rsid w:val="00275DBA"/>
    <w:rsid w:val="00276594"/>
    <w:rsid w:val="00277328"/>
    <w:rsid w:val="00282A80"/>
    <w:rsid w:val="00283A80"/>
    <w:rsid w:val="002842C3"/>
    <w:rsid w:val="00287E24"/>
    <w:rsid w:val="00291054"/>
    <w:rsid w:val="002948D6"/>
    <w:rsid w:val="00294BC3"/>
    <w:rsid w:val="002965BE"/>
    <w:rsid w:val="002970A0"/>
    <w:rsid w:val="002973B5"/>
    <w:rsid w:val="002A3E80"/>
    <w:rsid w:val="002A5F3A"/>
    <w:rsid w:val="002A70F7"/>
    <w:rsid w:val="002A79E1"/>
    <w:rsid w:val="002A7DD1"/>
    <w:rsid w:val="002B0B9D"/>
    <w:rsid w:val="002B0C3C"/>
    <w:rsid w:val="002B4C4F"/>
    <w:rsid w:val="002C1D18"/>
    <w:rsid w:val="002C24CA"/>
    <w:rsid w:val="002C293D"/>
    <w:rsid w:val="002C29E9"/>
    <w:rsid w:val="002C34C2"/>
    <w:rsid w:val="002C5A14"/>
    <w:rsid w:val="002D10F4"/>
    <w:rsid w:val="002D1D58"/>
    <w:rsid w:val="002D25FC"/>
    <w:rsid w:val="002D3D35"/>
    <w:rsid w:val="002D7A1C"/>
    <w:rsid w:val="002E06C7"/>
    <w:rsid w:val="002E0BCA"/>
    <w:rsid w:val="002E1B4A"/>
    <w:rsid w:val="002E31F0"/>
    <w:rsid w:val="002E3D05"/>
    <w:rsid w:val="002E42EA"/>
    <w:rsid w:val="002E5CCB"/>
    <w:rsid w:val="002E716F"/>
    <w:rsid w:val="002F2D84"/>
    <w:rsid w:val="002F2E7B"/>
    <w:rsid w:val="00301DDF"/>
    <w:rsid w:val="00312ECD"/>
    <w:rsid w:val="00313689"/>
    <w:rsid w:val="00313C3D"/>
    <w:rsid w:val="003147D9"/>
    <w:rsid w:val="0031752D"/>
    <w:rsid w:val="00321217"/>
    <w:rsid w:val="00321920"/>
    <w:rsid w:val="00321D11"/>
    <w:rsid w:val="003225EE"/>
    <w:rsid w:val="00325EA2"/>
    <w:rsid w:val="00327C0E"/>
    <w:rsid w:val="0033269F"/>
    <w:rsid w:val="003335D6"/>
    <w:rsid w:val="00333BA2"/>
    <w:rsid w:val="003342AF"/>
    <w:rsid w:val="00337376"/>
    <w:rsid w:val="00340AB3"/>
    <w:rsid w:val="00341A79"/>
    <w:rsid w:val="003422C0"/>
    <w:rsid w:val="00351665"/>
    <w:rsid w:val="00352170"/>
    <w:rsid w:val="00352597"/>
    <w:rsid w:val="0035361B"/>
    <w:rsid w:val="003536E3"/>
    <w:rsid w:val="00353943"/>
    <w:rsid w:val="0035460A"/>
    <w:rsid w:val="003563BE"/>
    <w:rsid w:val="00361BA2"/>
    <w:rsid w:val="0036356C"/>
    <w:rsid w:val="003647BD"/>
    <w:rsid w:val="00371838"/>
    <w:rsid w:val="00373BD9"/>
    <w:rsid w:val="00373C31"/>
    <w:rsid w:val="003767A4"/>
    <w:rsid w:val="00376CDD"/>
    <w:rsid w:val="00380226"/>
    <w:rsid w:val="00384859"/>
    <w:rsid w:val="003865E6"/>
    <w:rsid w:val="00391085"/>
    <w:rsid w:val="003975FE"/>
    <w:rsid w:val="003A1FE8"/>
    <w:rsid w:val="003A25A7"/>
    <w:rsid w:val="003A39DC"/>
    <w:rsid w:val="003A4617"/>
    <w:rsid w:val="003A4C4D"/>
    <w:rsid w:val="003A77F7"/>
    <w:rsid w:val="003B1286"/>
    <w:rsid w:val="003B247B"/>
    <w:rsid w:val="003B5CAF"/>
    <w:rsid w:val="003B6294"/>
    <w:rsid w:val="003C0699"/>
    <w:rsid w:val="003C3E4D"/>
    <w:rsid w:val="003C458B"/>
    <w:rsid w:val="003C72D1"/>
    <w:rsid w:val="003C7F94"/>
    <w:rsid w:val="003D29C7"/>
    <w:rsid w:val="003D2C46"/>
    <w:rsid w:val="003D7586"/>
    <w:rsid w:val="003E0DF3"/>
    <w:rsid w:val="003E4734"/>
    <w:rsid w:val="003F1827"/>
    <w:rsid w:val="003F1A20"/>
    <w:rsid w:val="003F2BCB"/>
    <w:rsid w:val="003F40FB"/>
    <w:rsid w:val="003F770F"/>
    <w:rsid w:val="003F7BA1"/>
    <w:rsid w:val="00400081"/>
    <w:rsid w:val="004011FA"/>
    <w:rsid w:val="0040257A"/>
    <w:rsid w:val="00404149"/>
    <w:rsid w:val="0040422B"/>
    <w:rsid w:val="0041003C"/>
    <w:rsid w:val="00411C50"/>
    <w:rsid w:val="00411F7F"/>
    <w:rsid w:val="004125E3"/>
    <w:rsid w:val="0042628F"/>
    <w:rsid w:val="004264B8"/>
    <w:rsid w:val="00430421"/>
    <w:rsid w:val="00431CC0"/>
    <w:rsid w:val="00432B36"/>
    <w:rsid w:val="004333F1"/>
    <w:rsid w:val="00435659"/>
    <w:rsid w:val="00436E27"/>
    <w:rsid w:val="00445721"/>
    <w:rsid w:val="00453A32"/>
    <w:rsid w:val="00454931"/>
    <w:rsid w:val="00455AFD"/>
    <w:rsid w:val="004575B8"/>
    <w:rsid w:val="0046519E"/>
    <w:rsid w:val="00465A32"/>
    <w:rsid w:val="00471D65"/>
    <w:rsid w:val="0047302E"/>
    <w:rsid w:val="00474A76"/>
    <w:rsid w:val="0048099D"/>
    <w:rsid w:val="004856FF"/>
    <w:rsid w:val="00487A67"/>
    <w:rsid w:val="0049045A"/>
    <w:rsid w:val="004921D6"/>
    <w:rsid w:val="00492FD7"/>
    <w:rsid w:val="00493667"/>
    <w:rsid w:val="00494745"/>
    <w:rsid w:val="004954E0"/>
    <w:rsid w:val="00496AEF"/>
    <w:rsid w:val="004970CE"/>
    <w:rsid w:val="004A2F8D"/>
    <w:rsid w:val="004A41CD"/>
    <w:rsid w:val="004A56F5"/>
    <w:rsid w:val="004B1BB4"/>
    <w:rsid w:val="004B40F7"/>
    <w:rsid w:val="004B6B96"/>
    <w:rsid w:val="004B728E"/>
    <w:rsid w:val="004C1CED"/>
    <w:rsid w:val="004C3FCB"/>
    <w:rsid w:val="004C50A1"/>
    <w:rsid w:val="004C6E8E"/>
    <w:rsid w:val="004D1938"/>
    <w:rsid w:val="004D262E"/>
    <w:rsid w:val="004D6BEF"/>
    <w:rsid w:val="004D721F"/>
    <w:rsid w:val="004E6D6D"/>
    <w:rsid w:val="004F1E21"/>
    <w:rsid w:val="004F5C8E"/>
    <w:rsid w:val="0050101D"/>
    <w:rsid w:val="00502B90"/>
    <w:rsid w:val="00503AC8"/>
    <w:rsid w:val="00505BB8"/>
    <w:rsid w:val="005113BB"/>
    <w:rsid w:val="00515467"/>
    <w:rsid w:val="0051573B"/>
    <w:rsid w:val="005172EC"/>
    <w:rsid w:val="005178DE"/>
    <w:rsid w:val="005213FA"/>
    <w:rsid w:val="00522905"/>
    <w:rsid w:val="00524E71"/>
    <w:rsid w:val="00526208"/>
    <w:rsid w:val="005262DA"/>
    <w:rsid w:val="00526988"/>
    <w:rsid w:val="00527A59"/>
    <w:rsid w:val="00530AB1"/>
    <w:rsid w:val="005311E9"/>
    <w:rsid w:val="005369BF"/>
    <w:rsid w:val="00536A7C"/>
    <w:rsid w:val="00541D78"/>
    <w:rsid w:val="00542539"/>
    <w:rsid w:val="005437DF"/>
    <w:rsid w:val="00544A80"/>
    <w:rsid w:val="00545C4B"/>
    <w:rsid w:val="0055469C"/>
    <w:rsid w:val="00554DD4"/>
    <w:rsid w:val="00554EE0"/>
    <w:rsid w:val="00560EC6"/>
    <w:rsid w:val="005611E9"/>
    <w:rsid w:val="00561245"/>
    <w:rsid w:val="0056298E"/>
    <w:rsid w:val="00562A86"/>
    <w:rsid w:val="00563661"/>
    <w:rsid w:val="00563A56"/>
    <w:rsid w:val="00563B27"/>
    <w:rsid w:val="00564C37"/>
    <w:rsid w:val="005677C2"/>
    <w:rsid w:val="0057121A"/>
    <w:rsid w:val="0057455A"/>
    <w:rsid w:val="005755DB"/>
    <w:rsid w:val="005756F0"/>
    <w:rsid w:val="00575F46"/>
    <w:rsid w:val="00585123"/>
    <w:rsid w:val="00587FAF"/>
    <w:rsid w:val="005942C7"/>
    <w:rsid w:val="00595570"/>
    <w:rsid w:val="00596C31"/>
    <w:rsid w:val="00596E06"/>
    <w:rsid w:val="00596F43"/>
    <w:rsid w:val="0059794A"/>
    <w:rsid w:val="005A4F4B"/>
    <w:rsid w:val="005A66C4"/>
    <w:rsid w:val="005A7B8D"/>
    <w:rsid w:val="005B01F6"/>
    <w:rsid w:val="005B254B"/>
    <w:rsid w:val="005B2B0E"/>
    <w:rsid w:val="005B3241"/>
    <w:rsid w:val="005B347F"/>
    <w:rsid w:val="005B3E36"/>
    <w:rsid w:val="005B6303"/>
    <w:rsid w:val="005C129A"/>
    <w:rsid w:val="005C1555"/>
    <w:rsid w:val="005C256D"/>
    <w:rsid w:val="005C3140"/>
    <w:rsid w:val="005C616F"/>
    <w:rsid w:val="005C6DE9"/>
    <w:rsid w:val="005C7819"/>
    <w:rsid w:val="005D0F8C"/>
    <w:rsid w:val="005D1AB3"/>
    <w:rsid w:val="005D3555"/>
    <w:rsid w:val="005D3C69"/>
    <w:rsid w:val="005D40D9"/>
    <w:rsid w:val="005D7B77"/>
    <w:rsid w:val="005D7C09"/>
    <w:rsid w:val="005E01F7"/>
    <w:rsid w:val="005E24F3"/>
    <w:rsid w:val="005E250A"/>
    <w:rsid w:val="005E623B"/>
    <w:rsid w:val="005E7E6F"/>
    <w:rsid w:val="005F09B9"/>
    <w:rsid w:val="005F1C80"/>
    <w:rsid w:val="005F22DB"/>
    <w:rsid w:val="005F256E"/>
    <w:rsid w:val="005F3904"/>
    <w:rsid w:val="005F4309"/>
    <w:rsid w:val="005F598D"/>
    <w:rsid w:val="005F599A"/>
    <w:rsid w:val="005F72A7"/>
    <w:rsid w:val="0060122D"/>
    <w:rsid w:val="0060232C"/>
    <w:rsid w:val="006043D3"/>
    <w:rsid w:val="00605473"/>
    <w:rsid w:val="00606FB2"/>
    <w:rsid w:val="00610500"/>
    <w:rsid w:val="00611895"/>
    <w:rsid w:val="006135FB"/>
    <w:rsid w:val="00615035"/>
    <w:rsid w:val="0061517F"/>
    <w:rsid w:val="006177BD"/>
    <w:rsid w:val="00621A99"/>
    <w:rsid w:val="00622160"/>
    <w:rsid w:val="006237CC"/>
    <w:rsid w:val="006306A1"/>
    <w:rsid w:val="0063207B"/>
    <w:rsid w:val="00633907"/>
    <w:rsid w:val="00635C7F"/>
    <w:rsid w:val="0063781B"/>
    <w:rsid w:val="00642861"/>
    <w:rsid w:val="006428D4"/>
    <w:rsid w:val="00642AFD"/>
    <w:rsid w:val="00647CB0"/>
    <w:rsid w:val="00651014"/>
    <w:rsid w:val="006518DD"/>
    <w:rsid w:val="006564DD"/>
    <w:rsid w:val="00660715"/>
    <w:rsid w:val="0066080C"/>
    <w:rsid w:val="00660A3D"/>
    <w:rsid w:val="0066279F"/>
    <w:rsid w:val="00662B88"/>
    <w:rsid w:val="00662ED2"/>
    <w:rsid w:val="0066468A"/>
    <w:rsid w:val="006649B0"/>
    <w:rsid w:val="006677F7"/>
    <w:rsid w:val="006702A8"/>
    <w:rsid w:val="0067082D"/>
    <w:rsid w:val="00676249"/>
    <w:rsid w:val="00676938"/>
    <w:rsid w:val="0068160D"/>
    <w:rsid w:val="00681CBB"/>
    <w:rsid w:val="00681D97"/>
    <w:rsid w:val="006861FF"/>
    <w:rsid w:val="00690674"/>
    <w:rsid w:val="006941DE"/>
    <w:rsid w:val="006A1074"/>
    <w:rsid w:val="006A1BE3"/>
    <w:rsid w:val="006A2A8B"/>
    <w:rsid w:val="006A4049"/>
    <w:rsid w:val="006A69D2"/>
    <w:rsid w:val="006B1561"/>
    <w:rsid w:val="006C1A40"/>
    <w:rsid w:val="006C1F4B"/>
    <w:rsid w:val="006C61D5"/>
    <w:rsid w:val="006C6FB9"/>
    <w:rsid w:val="006C7279"/>
    <w:rsid w:val="006D4A46"/>
    <w:rsid w:val="006D7138"/>
    <w:rsid w:val="006D715D"/>
    <w:rsid w:val="006E0A22"/>
    <w:rsid w:val="006E2394"/>
    <w:rsid w:val="006E43E2"/>
    <w:rsid w:val="006E4A0E"/>
    <w:rsid w:val="006E5B0D"/>
    <w:rsid w:val="006E6301"/>
    <w:rsid w:val="006E68AE"/>
    <w:rsid w:val="006E72B6"/>
    <w:rsid w:val="006F12E8"/>
    <w:rsid w:val="006F612B"/>
    <w:rsid w:val="00701653"/>
    <w:rsid w:val="00703D25"/>
    <w:rsid w:val="00704680"/>
    <w:rsid w:val="007046AC"/>
    <w:rsid w:val="00705CC5"/>
    <w:rsid w:val="0070738E"/>
    <w:rsid w:val="00710604"/>
    <w:rsid w:val="007121C1"/>
    <w:rsid w:val="007123DF"/>
    <w:rsid w:val="00713E14"/>
    <w:rsid w:val="00720619"/>
    <w:rsid w:val="00720FA8"/>
    <w:rsid w:val="007222F9"/>
    <w:rsid w:val="00724F70"/>
    <w:rsid w:val="00725DBE"/>
    <w:rsid w:val="0073775A"/>
    <w:rsid w:val="00742B67"/>
    <w:rsid w:val="0075179B"/>
    <w:rsid w:val="00753067"/>
    <w:rsid w:val="007530AD"/>
    <w:rsid w:val="007549B5"/>
    <w:rsid w:val="00755BC5"/>
    <w:rsid w:val="007602B7"/>
    <w:rsid w:val="00760FD6"/>
    <w:rsid w:val="00770B82"/>
    <w:rsid w:val="007722B5"/>
    <w:rsid w:val="00772E66"/>
    <w:rsid w:val="00774370"/>
    <w:rsid w:val="00776CDE"/>
    <w:rsid w:val="0078224F"/>
    <w:rsid w:val="00786319"/>
    <w:rsid w:val="007866F4"/>
    <w:rsid w:val="00787036"/>
    <w:rsid w:val="0078743D"/>
    <w:rsid w:val="007876B5"/>
    <w:rsid w:val="007907D2"/>
    <w:rsid w:val="00792CA6"/>
    <w:rsid w:val="007933C8"/>
    <w:rsid w:val="00793980"/>
    <w:rsid w:val="0079459F"/>
    <w:rsid w:val="00794E2E"/>
    <w:rsid w:val="00795097"/>
    <w:rsid w:val="00795388"/>
    <w:rsid w:val="00795EA9"/>
    <w:rsid w:val="00797209"/>
    <w:rsid w:val="007A1911"/>
    <w:rsid w:val="007A2833"/>
    <w:rsid w:val="007A44DA"/>
    <w:rsid w:val="007A6ADF"/>
    <w:rsid w:val="007B2AEC"/>
    <w:rsid w:val="007B328C"/>
    <w:rsid w:val="007B4522"/>
    <w:rsid w:val="007C56E5"/>
    <w:rsid w:val="007D32C8"/>
    <w:rsid w:val="007D7D9B"/>
    <w:rsid w:val="007E0C8F"/>
    <w:rsid w:val="007E1ADC"/>
    <w:rsid w:val="007E22D6"/>
    <w:rsid w:val="007E4706"/>
    <w:rsid w:val="007E5368"/>
    <w:rsid w:val="007E6EB2"/>
    <w:rsid w:val="007E7A9F"/>
    <w:rsid w:val="007E7E66"/>
    <w:rsid w:val="007F081D"/>
    <w:rsid w:val="007F18B9"/>
    <w:rsid w:val="008006DA"/>
    <w:rsid w:val="00800AB6"/>
    <w:rsid w:val="00800BD2"/>
    <w:rsid w:val="00804762"/>
    <w:rsid w:val="008056E7"/>
    <w:rsid w:val="00805713"/>
    <w:rsid w:val="00811F5C"/>
    <w:rsid w:val="00812283"/>
    <w:rsid w:val="008127E6"/>
    <w:rsid w:val="008146B7"/>
    <w:rsid w:val="00814FE7"/>
    <w:rsid w:val="00821946"/>
    <w:rsid w:val="00824011"/>
    <w:rsid w:val="00824BFE"/>
    <w:rsid w:val="008258DA"/>
    <w:rsid w:val="00826060"/>
    <w:rsid w:val="0083099B"/>
    <w:rsid w:val="00831F3F"/>
    <w:rsid w:val="0083256F"/>
    <w:rsid w:val="00834120"/>
    <w:rsid w:val="0083469C"/>
    <w:rsid w:val="00834DAF"/>
    <w:rsid w:val="008355C8"/>
    <w:rsid w:val="0084088A"/>
    <w:rsid w:val="00851677"/>
    <w:rsid w:val="00853269"/>
    <w:rsid w:val="00854180"/>
    <w:rsid w:val="00856DEB"/>
    <w:rsid w:val="008673D1"/>
    <w:rsid w:val="008726AA"/>
    <w:rsid w:val="008740EA"/>
    <w:rsid w:val="008817B6"/>
    <w:rsid w:val="008822EE"/>
    <w:rsid w:val="0088243E"/>
    <w:rsid w:val="00882E14"/>
    <w:rsid w:val="0088400A"/>
    <w:rsid w:val="00887D5E"/>
    <w:rsid w:val="00890080"/>
    <w:rsid w:val="00890F77"/>
    <w:rsid w:val="00892390"/>
    <w:rsid w:val="0089265F"/>
    <w:rsid w:val="00892D6B"/>
    <w:rsid w:val="0089618D"/>
    <w:rsid w:val="008978BA"/>
    <w:rsid w:val="008A2D15"/>
    <w:rsid w:val="008A38E6"/>
    <w:rsid w:val="008A3BC5"/>
    <w:rsid w:val="008B14DF"/>
    <w:rsid w:val="008B2432"/>
    <w:rsid w:val="008C2328"/>
    <w:rsid w:val="008C2ED0"/>
    <w:rsid w:val="008C480B"/>
    <w:rsid w:val="008C67E4"/>
    <w:rsid w:val="008C69E3"/>
    <w:rsid w:val="008C75C3"/>
    <w:rsid w:val="008D3280"/>
    <w:rsid w:val="008D37BD"/>
    <w:rsid w:val="008D4196"/>
    <w:rsid w:val="008E0EC4"/>
    <w:rsid w:val="008E2754"/>
    <w:rsid w:val="008E28A2"/>
    <w:rsid w:val="008E39DF"/>
    <w:rsid w:val="008E6D06"/>
    <w:rsid w:val="008E7E4D"/>
    <w:rsid w:val="008F098A"/>
    <w:rsid w:val="008F13CD"/>
    <w:rsid w:val="008F1FDD"/>
    <w:rsid w:val="008F335C"/>
    <w:rsid w:val="008F3820"/>
    <w:rsid w:val="008F4073"/>
    <w:rsid w:val="008F49DB"/>
    <w:rsid w:val="008F5CBE"/>
    <w:rsid w:val="00901608"/>
    <w:rsid w:val="00901A43"/>
    <w:rsid w:val="00901DE2"/>
    <w:rsid w:val="009038D7"/>
    <w:rsid w:val="00905097"/>
    <w:rsid w:val="00906ADD"/>
    <w:rsid w:val="009113BF"/>
    <w:rsid w:val="00911458"/>
    <w:rsid w:val="00912E89"/>
    <w:rsid w:val="00915CDF"/>
    <w:rsid w:val="0091618E"/>
    <w:rsid w:val="00916A44"/>
    <w:rsid w:val="00920B57"/>
    <w:rsid w:val="00920CE8"/>
    <w:rsid w:val="009216B3"/>
    <w:rsid w:val="0092621A"/>
    <w:rsid w:val="0092624B"/>
    <w:rsid w:val="009270AB"/>
    <w:rsid w:val="00933AA5"/>
    <w:rsid w:val="00936DA0"/>
    <w:rsid w:val="00936DC7"/>
    <w:rsid w:val="00937AF6"/>
    <w:rsid w:val="0094131D"/>
    <w:rsid w:val="009430ED"/>
    <w:rsid w:val="009456DC"/>
    <w:rsid w:val="0094603F"/>
    <w:rsid w:val="00952FC0"/>
    <w:rsid w:val="00954B02"/>
    <w:rsid w:val="00954BED"/>
    <w:rsid w:val="00960065"/>
    <w:rsid w:val="00960166"/>
    <w:rsid w:val="009605EE"/>
    <w:rsid w:val="00960FC7"/>
    <w:rsid w:val="009649B3"/>
    <w:rsid w:val="00965F61"/>
    <w:rsid w:val="009661E5"/>
    <w:rsid w:val="009716E1"/>
    <w:rsid w:val="009718B1"/>
    <w:rsid w:val="00976DCF"/>
    <w:rsid w:val="00977A06"/>
    <w:rsid w:val="00983CF5"/>
    <w:rsid w:val="009844F3"/>
    <w:rsid w:val="00986963"/>
    <w:rsid w:val="00990F8C"/>
    <w:rsid w:val="009A2EE2"/>
    <w:rsid w:val="009A4205"/>
    <w:rsid w:val="009A787D"/>
    <w:rsid w:val="009B5CA8"/>
    <w:rsid w:val="009B6004"/>
    <w:rsid w:val="009B65DC"/>
    <w:rsid w:val="009B6FF7"/>
    <w:rsid w:val="009C0251"/>
    <w:rsid w:val="009C1003"/>
    <w:rsid w:val="009C19A7"/>
    <w:rsid w:val="009C5022"/>
    <w:rsid w:val="009C5824"/>
    <w:rsid w:val="009C622D"/>
    <w:rsid w:val="009C6FF2"/>
    <w:rsid w:val="009C792B"/>
    <w:rsid w:val="009D1446"/>
    <w:rsid w:val="009D2B3E"/>
    <w:rsid w:val="009E41A3"/>
    <w:rsid w:val="009F0BC6"/>
    <w:rsid w:val="009F2DA0"/>
    <w:rsid w:val="00A01603"/>
    <w:rsid w:val="00A021F3"/>
    <w:rsid w:val="00A10E29"/>
    <w:rsid w:val="00A13ACB"/>
    <w:rsid w:val="00A212F0"/>
    <w:rsid w:val="00A21CAB"/>
    <w:rsid w:val="00A23F14"/>
    <w:rsid w:val="00A305D2"/>
    <w:rsid w:val="00A339D1"/>
    <w:rsid w:val="00A33A46"/>
    <w:rsid w:val="00A3476C"/>
    <w:rsid w:val="00A35E0D"/>
    <w:rsid w:val="00A379B4"/>
    <w:rsid w:val="00A40CD0"/>
    <w:rsid w:val="00A4254C"/>
    <w:rsid w:val="00A42816"/>
    <w:rsid w:val="00A44ABE"/>
    <w:rsid w:val="00A47CF9"/>
    <w:rsid w:val="00A52129"/>
    <w:rsid w:val="00A522FE"/>
    <w:rsid w:val="00A52AAE"/>
    <w:rsid w:val="00A602CC"/>
    <w:rsid w:val="00A638C2"/>
    <w:rsid w:val="00A653B2"/>
    <w:rsid w:val="00A65898"/>
    <w:rsid w:val="00A66BAA"/>
    <w:rsid w:val="00A701D6"/>
    <w:rsid w:val="00A70640"/>
    <w:rsid w:val="00A70CA4"/>
    <w:rsid w:val="00A7248F"/>
    <w:rsid w:val="00A73F48"/>
    <w:rsid w:val="00A74001"/>
    <w:rsid w:val="00A748F1"/>
    <w:rsid w:val="00A7614D"/>
    <w:rsid w:val="00A76A83"/>
    <w:rsid w:val="00A81613"/>
    <w:rsid w:val="00A86808"/>
    <w:rsid w:val="00A9194B"/>
    <w:rsid w:val="00A91C43"/>
    <w:rsid w:val="00A9271E"/>
    <w:rsid w:val="00A935B4"/>
    <w:rsid w:val="00A9462A"/>
    <w:rsid w:val="00A95C54"/>
    <w:rsid w:val="00A96068"/>
    <w:rsid w:val="00A9725B"/>
    <w:rsid w:val="00AA0EB5"/>
    <w:rsid w:val="00AA4DCC"/>
    <w:rsid w:val="00AA6F5A"/>
    <w:rsid w:val="00AB088B"/>
    <w:rsid w:val="00AB0BD3"/>
    <w:rsid w:val="00AB1292"/>
    <w:rsid w:val="00AB43DE"/>
    <w:rsid w:val="00AB5252"/>
    <w:rsid w:val="00AB6BA1"/>
    <w:rsid w:val="00AC2044"/>
    <w:rsid w:val="00AC2FD3"/>
    <w:rsid w:val="00AC5101"/>
    <w:rsid w:val="00AC57FE"/>
    <w:rsid w:val="00AC5D55"/>
    <w:rsid w:val="00AC5D98"/>
    <w:rsid w:val="00AC72EB"/>
    <w:rsid w:val="00AD42BE"/>
    <w:rsid w:val="00AD4F38"/>
    <w:rsid w:val="00AD77F6"/>
    <w:rsid w:val="00AD78D0"/>
    <w:rsid w:val="00AE1FF5"/>
    <w:rsid w:val="00AE4BDA"/>
    <w:rsid w:val="00AE50C5"/>
    <w:rsid w:val="00AE6A72"/>
    <w:rsid w:val="00AF1830"/>
    <w:rsid w:val="00AF223B"/>
    <w:rsid w:val="00AF5E0D"/>
    <w:rsid w:val="00AF6250"/>
    <w:rsid w:val="00AF6A3E"/>
    <w:rsid w:val="00B0131A"/>
    <w:rsid w:val="00B04965"/>
    <w:rsid w:val="00B049FB"/>
    <w:rsid w:val="00B053A3"/>
    <w:rsid w:val="00B06020"/>
    <w:rsid w:val="00B11289"/>
    <w:rsid w:val="00B12012"/>
    <w:rsid w:val="00B12ABE"/>
    <w:rsid w:val="00B12C6D"/>
    <w:rsid w:val="00B13939"/>
    <w:rsid w:val="00B15A3E"/>
    <w:rsid w:val="00B16AA1"/>
    <w:rsid w:val="00B226F4"/>
    <w:rsid w:val="00B22AEB"/>
    <w:rsid w:val="00B24582"/>
    <w:rsid w:val="00B276D2"/>
    <w:rsid w:val="00B30767"/>
    <w:rsid w:val="00B33A85"/>
    <w:rsid w:val="00B3541B"/>
    <w:rsid w:val="00B408E7"/>
    <w:rsid w:val="00B43E60"/>
    <w:rsid w:val="00B45F88"/>
    <w:rsid w:val="00B46921"/>
    <w:rsid w:val="00B5272D"/>
    <w:rsid w:val="00B55E12"/>
    <w:rsid w:val="00B568F2"/>
    <w:rsid w:val="00B57BDE"/>
    <w:rsid w:val="00B64458"/>
    <w:rsid w:val="00B64998"/>
    <w:rsid w:val="00B651CF"/>
    <w:rsid w:val="00B7068A"/>
    <w:rsid w:val="00B70A2C"/>
    <w:rsid w:val="00B712DF"/>
    <w:rsid w:val="00B733B5"/>
    <w:rsid w:val="00B77525"/>
    <w:rsid w:val="00B80120"/>
    <w:rsid w:val="00B81E90"/>
    <w:rsid w:val="00B82DDB"/>
    <w:rsid w:val="00B835B9"/>
    <w:rsid w:val="00B83876"/>
    <w:rsid w:val="00B83C57"/>
    <w:rsid w:val="00B84161"/>
    <w:rsid w:val="00B841C0"/>
    <w:rsid w:val="00B86DC6"/>
    <w:rsid w:val="00B90909"/>
    <w:rsid w:val="00B90D16"/>
    <w:rsid w:val="00B91FF1"/>
    <w:rsid w:val="00B95D7F"/>
    <w:rsid w:val="00B96EB5"/>
    <w:rsid w:val="00B97434"/>
    <w:rsid w:val="00BA3D73"/>
    <w:rsid w:val="00BA52F9"/>
    <w:rsid w:val="00BA64D3"/>
    <w:rsid w:val="00BA6BC3"/>
    <w:rsid w:val="00BB5A38"/>
    <w:rsid w:val="00BB683C"/>
    <w:rsid w:val="00BB776C"/>
    <w:rsid w:val="00BC3793"/>
    <w:rsid w:val="00BC63B6"/>
    <w:rsid w:val="00BC70C0"/>
    <w:rsid w:val="00BD107C"/>
    <w:rsid w:val="00BD25FA"/>
    <w:rsid w:val="00BD2B5E"/>
    <w:rsid w:val="00BD621F"/>
    <w:rsid w:val="00BE24AB"/>
    <w:rsid w:val="00BE3DF1"/>
    <w:rsid w:val="00BE4F60"/>
    <w:rsid w:val="00BE6399"/>
    <w:rsid w:val="00BF37CC"/>
    <w:rsid w:val="00BF560A"/>
    <w:rsid w:val="00C01E80"/>
    <w:rsid w:val="00C0320E"/>
    <w:rsid w:val="00C04316"/>
    <w:rsid w:val="00C04A1A"/>
    <w:rsid w:val="00C1767E"/>
    <w:rsid w:val="00C205F8"/>
    <w:rsid w:val="00C2189A"/>
    <w:rsid w:val="00C22E5A"/>
    <w:rsid w:val="00C24DE0"/>
    <w:rsid w:val="00C2538B"/>
    <w:rsid w:val="00C32CE6"/>
    <w:rsid w:val="00C344CB"/>
    <w:rsid w:val="00C34FFA"/>
    <w:rsid w:val="00C37A5B"/>
    <w:rsid w:val="00C4482F"/>
    <w:rsid w:val="00C55D37"/>
    <w:rsid w:val="00C6004B"/>
    <w:rsid w:val="00C6079D"/>
    <w:rsid w:val="00C60C0E"/>
    <w:rsid w:val="00C61173"/>
    <w:rsid w:val="00C66B5D"/>
    <w:rsid w:val="00C672D4"/>
    <w:rsid w:val="00C67E6A"/>
    <w:rsid w:val="00C7148C"/>
    <w:rsid w:val="00C718FC"/>
    <w:rsid w:val="00C732F8"/>
    <w:rsid w:val="00C75907"/>
    <w:rsid w:val="00C77287"/>
    <w:rsid w:val="00C800B8"/>
    <w:rsid w:val="00C802CA"/>
    <w:rsid w:val="00C82270"/>
    <w:rsid w:val="00C82553"/>
    <w:rsid w:val="00C8342C"/>
    <w:rsid w:val="00C83BEA"/>
    <w:rsid w:val="00C84394"/>
    <w:rsid w:val="00C850F3"/>
    <w:rsid w:val="00C85C94"/>
    <w:rsid w:val="00C86AE9"/>
    <w:rsid w:val="00C87D92"/>
    <w:rsid w:val="00C93467"/>
    <w:rsid w:val="00C9407B"/>
    <w:rsid w:val="00CA0574"/>
    <w:rsid w:val="00CA18FA"/>
    <w:rsid w:val="00CA3983"/>
    <w:rsid w:val="00CA668B"/>
    <w:rsid w:val="00CA79FC"/>
    <w:rsid w:val="00CB3EEF"/>
    <w:rsid w:val="00CB5AD6"/>
    <w:rsid w:val="00CC0F42"/>
    <w:rsid w:val="00CC5E80"/>
    <w:rsid w:val="00CC729E"/>
    <w:rsid w:val="00CD1107"/>
    <w:rsid w:val="00CD2E4C"/>
    <w:rsid w:val="00CD3AAD"/>
    <w:rsid w:val="00CD3CAB"/>
    <w:rsid w:val="00CE1631"/>
    <w:rsid w:val="00CE6737"/>
    <w:rsid w:val="00CE6D55"/>
    <w:rsid w:val="00CF0A58"/>
    <w:rsid w:val="00CF444C"/>
    <w:rsid w:val="00CF4511"/>
    <w:rsid w:val="00D00584"/>
    <w:rsid w:val="00D030B4"/>
    <w:rsid w:val="00D05157"/>
    <w:rsid w:val="00D12D38"/>
    <w:rsid w:val="00D152E0"/>
    <w:rsid w:val="00D15DA2"/>
    <w:rsid w:val="00D1712E"/>
    <w:rsid w:val="00D176CF"/>
    <w:rsid w:val="00D20260"/>
    <w:rsid w:val="00D20827"/>
    <w:rsid w:val="00D20F33"/>
    <w:rsid w:val="00D27E7D"/>
    <w:rsid w:val="00D306CF"/>
    <w:rsid w:val="00D3561F"/>
    <w:rsid w:val="00D36498"/>
    <w:rsid w:val="00D40220"/>
    <w:rsid w:val="00D40395"/>
    <w:rsid w:val="00D40778"/>
    <w:rsid w:val="00D41A66"/>
    <w:rsid w:val="00D42A88"/>
    <w:rsid w:val="00D446DA"/>
    <w:rsid w:val="00D44A40"/>
    <w:rsid w:val="00D47C28"/>
    <w:rsid w:val="00D50772"/>
    <w:rsid w:val="00D5111F"/>
    <w:rsid w:val="00D5115B"/>
    <w:rsid w:val="00D53B8F"/>
    <w:rsid w:val="00D54158"/>
    <w:rsid w:val="00D571BF"/>
    <w:rsid w:val="00D57DB5"/>
    <w:rsid w:val="00D66584"/>
    <w:rsid w:val="00D66FCB"/>
    <w:rsid w:val="00D70157"/>
    <w:rsid w:val="00D718E9"/>
    <w:rsid w:val="00D72833"/>
    <w:rsid w:val="00D7467E"/>
    <w:rsid w:val="00D824D6"/>
    <w:rsid w:val="00D851DA"/>
    <w:rsid w:val="00D913B7"/>
    <w:rsid w:val="00D91D45"/>
    <w:rsid w:val="00D91F9F"/>
    <w:rsid w:val="00D93D57"/>
    <w:rsid w:val="00D94830"/>
    <w:rsid w:val="00DA037B"/>
    <w:rsid w:val="00DA0B9E"/>
    <w:rsid w:val="00DA1327"/>
    <w:rsid w:val="00DA1620"/>
    <w:rsid w:val="00DA1AD7"/>
    <w:rsid w:val="00DB0904"/>
    <w:rsid w:val="00DB0F54"/>
    <w:rsid w:val="00DB3A96"/>
    <w:rsid w:val="00DB695A"/>
    <w:rsid w:val="00DB7E6D"/>
    <w:rsid w:val="00DC03AF"/>
    <w:rsid w:val="00DC12E0"/>
    <w:rsid w:val="00DC3CC2"/>
    <w:rsid w:val="00DC56E4"/>
    <w:rsid w:val="00DC7B31"/>
    <w:rsid w:val="00DD0658"/>
    <w:rsid w:val="00DD0C86"/>
    <w:rsid w:val="00DD3AED"/>
    <w:rsid w:val="00DD3DA3"/>
    <w:rsid w:val="00DD5CBD"/>
    <w:rsid w:val="00DE06B2"/>
    <w:rsid w:val="00DE0E77"/>
    <w:rsid w:val="00DE2211"/>
    <w:rsid w:val="00DE2DBE"/>
    <w:rsid w:val="00DE4E2E"/>
    <w:rsid w:val="00DE55BD"/>
    <w:rsid w:val="00DE57F7"/>
    <w:rsid w:val="00DE719B"/>
    <w:rsid w:val="00DE757F"/>
    <w:rsid w:val="00DF027F"/>
    <w:rsid w:val="00DF099D"/>
    <w:rsid w:val="00DF0BF6"/>
    <w:rsid w:val="00DF2A97"/>
    <w:rsid w:val="00DF38F9"/>
    <w:rsid w:val="00DF46A2"/>
    <w:rsid w:val="00DF6371"/>
    <w:rsid w:val="00DF6A43"/>
    <w:rsid w:val="00DF6BC7"/>
    <w:rsid w:val="00DF7652"/>
    <w:rsid w:val="00DF7D2B"/>
    <w:rsid w:val="00E0371D"/>
    <w:rsid w:val="00E0605C"/>
    <w:rsid w:val="00E06BDF"/>
    <w:rsid w:val="00E154BF"/>
    <w:rsid w:val="00E1717A"/>
    <w:rsid w:val="00E23126"/>
    <w:rsid w:val="00E248AD"/>
    <w:rsid w:val="00E257BB"/>
    <w:rsid w:val="00E26F4D"/>
    <w:rsid w:val="00E31D29"/>
    <w:rsid w:val="00E34F64"/>
    <w:rsid w:val="00E37CE5"/>
    <w:rsid w:val="00E411AE"/>
    <w:rsid w:val="00E42FCD"/>
    <w:rsid w:val="00E453DA"/>
    <w:rsid w:val="00E46D5E"/>
    <w:rsid w:val="00E50D58"/>
    <w:rsid w:val="00E516F2"/>
    <w:rsid w:val="00E52FE9"/>
    <w:rsid w:val="00E54A1C"/>
    <w:rsid w:val="00E5692B"/>
    <w:rsid w:val="00E56FE3"/>
    <w:rsid w:val="00E62189"/>
    <w:rsid w:val="00E63E4A"/>
    <w:rsid w:val="00E63E6D"/>
    <w:rsid w:val="00E65A98"/>
    <w:rsid w:val="00E72CA5"/>
    <w:rsid w:val="00E76B48"/>
    <w:rsid w:val="00E818DC"/>
    <w:rsid w:val="00E83B2E"/>
    <w:rsid w:val="00E8422B"/>
    <w:rsid w:val="00E842E0"/>
    <w:rsid w:val="00E845E6"/>
    <w:rsid w:val="00E8613D"/>
    <w:rsid w:val="00E906C8"/>
    <w:rsid w:val="00E9238D"/>
    <w:rsid w:val="00E955E1"/>
    <w:rsid w:val="00E97AF3"/>
    <w:rsid w:val="00EA2F43"/>
    <w:rsid w:val="00EA74DC"/>
    <w:rsid w:val="00EA74DE"/>
    <w:rsid w:val="00EA7626"/>
    <w:rsid w:val="00EB082C"/>
    <w:rsid w:val="00EB31C1"/>
    <w:rsid w:val="00EB7641"/>
    <w:rsid w:val="00EC0A22"/>
    <w:rsid w:val="00EC2CB5"/>
    <w:rsid w:val="00EC3B71"/>
    <w:rsid w:val="00EC44D1"/>
    <w:rsid w:val="00EC55A8"/>
    <w:rsid w:val="00EC665B"/>
    <w:rsid w:val="00ED02BE"/>
    <w:rsid w:val="00ED0770"/>
    <w:rsid w:val="00ED61E0"/>
    <w:rsid w:val="00ED6CD5"/>
    <w:rsid w:val="00ED7E16"/>
    <w:rsid w:val="00EE02C7"/>
    <w:rsid w:val="00EE7244"/>
    <w:rsid w:val="00EF0B37"/>
    <w:rsid w:val="00EF1525"/>
    <w:rsid w:val="00EF5F87"/>
    <w:rsid w:val="00EF7613"/>
    <w:rsid w:val="00F00D0B"/>
    <w:rsid w:val="00F01D06"/>
    <w:rsid w:val="00F024CB"/>
    <w:rsid w:val="00F03B24"/>
    <w:rsid w:val="00F056BA"/>
    <w:rsid w:val="00F067B6"/>
    <w:rsid w:val="00F067E1"/>
    <w:rsid w:val="00F06CD2"/>
    <w:rsid w:val="00F13860"/>
    <w:rsid w:val="00F138FF"/>
    <w:rsid w:val="00F15496"/>
    <w:rsid w:val="00F1641F"/>
    <w:rsid w:val="00F17459"/>
    <w:rsid w:val="00F179AD"/>
    <w:rsid w:val="00F2320B"/>
    <w:rsid w:val="00F23EF0"/>
    <w:rsid w:val="00F26E6E"/>
    <w:rsid w:val="00F27BC8"/>
    <w:rsid w:val="00F30FE4"/>
    <w:rsid w:val="00F31807"/>
    <w:rsid w:val="00F333A0"/>
    <w:rsid w:val="00F35535"/>
    <w:rsid w:val="00F36859"/>
    <w:rsid w:val="00F36FA1"/>
    <w:rsid w:val="00F4231D"/>
    <w:rsid w:val="00F42E65"/>
    <w:rsid w:val="00F43753"/>
    <w:rsid w:val="00F45A9F"/>
    <w:rsid w:val="00F47BC8"/>
    <w:rsid w:val="00F5256B"/>
    <w:rsid w:val="00F52C5F"/>
    <w:rsid w:val="00F60D2B"/>
    <w:rsid w:val="00F61883"/>
    <w:rsid w:val="00F62DFB"/>
    <w:rsid w:val="00F63C69"/>
    <w:rsid w:val="00F63E11"/>
    <w:rsid w:val="00F70177"/>
    <w:rsid w:val="00F7019A"/>
    <w:rsid w:val="00F70C9A"/>
    <w:rsid w:val="00F71011"/>
    <w:rsid w:val="00F716A7"/>
    <w:rsid w:val="00F7215F"/>
    <w:rsid w:val="00F7619F"/>
    <w:rsid w:val="00F76B45"/>
    <w:rsid w:val="00F819FC"/>
    <w:rsid w:val="00F81DE5"/>
    <w:rsid w:val="00F83D81"/>
    <w:rsid w:val="00F851B6"/>
    <w:rsid w:val="00F8662E"/>
    <w:rsid w:val="00F8722D"/>
    <w:rsid w:val="00F941DA"/>
    <w:rsid w:val="00F9714E"/>
    <w:rsid w:val="00FA1D69"/>
    <w:rsid w:val="00FA4BB7"/>
    <w:rsid w:val="00FA4F58"/>
    <w:rsid w:val="00FA5C88"/>
    <w:rsid w:val="00FA6A42"/>
    <w:rsid w:val="00FA6A59"/>
    <w:rsid w:val="00FB0E03"/>
    <w:rsid w:val="00FB1BED"/>
    <w:rsid w:val="00FB65F1"/>
    <w:rsid w:val="00FC5FFB"/>
    <w:rsid w:val="00FC76D1"/>
    <w:rsid w:val="00FC772E"/>
    <w:rsid w:val="00FC7DAF"/>
    <w:rsid w:val="00FD0DFD"/>
    <w:rsid w:val="00FD3001"/>
    <w:rsid w:val="00FD4D02"/>
    <w:rsid w:val="00FD5C07"/>
    <w:rsid w:val="00FE51DE"/>
    <w:rsid w:val="00FF0386"/>
    <w:rsid w:val="00FF1925"/>
    <w:rsid w:val="00FF2AFC"/>
    <w:rsid w:val="00FF3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02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3F14"/>
    <w:rPr>
      <w:sz w:val="16"/>
      <w:szCs w:val="16"/>
    </w:rPr>
  </w:style>
  <w:style w:type="paragraph" w:styleId="CommentText">
    <w:name w:val="annotation text"/>
    <w:basedOn w:val="Normal"/>
    <w:link w:val="CommentTextChar"/>
    <w:uiPriority w:val="99"/>
    <w:semiHidden/>
    <w:unhideWhenUsed/>
    <w:rsid w:val="00A23F14"/>
    <w:pPr>
      <w:spacing w:line="240" w:lineRule="auto"/>
    </w:pPr>
    <w:rPr>
      <w:sz w:val="20"/>
      <w:szCs w:val="20"/>
    </w:rPr>
  </w:style>
  <w:style w:type="character" w:customStyle="1" w:styleId="CommentTextChar">
    <w:name w:val="Comment Text Char"/>
    <w:basedOn w:val="DefaultParagraphFont"/>
    <w:link w:val="CommentText"/>
    <w:uiPriority w:val="99"/>
    <w:semiHidden/>
    <w:rsid w:val="00A23F14"/>
    <w:rPr>
      <w:sz w:val="20"/>
      <w:szCs w:val="20"/>
    </w:rPr>
  </w:style>
  <w:style w:type="paragraph" w:styleId="CommentSubject">
    <w:name w:val="annotation subject"/>
    <w:basedOn w:val="CommentText"/>
    <w:next w:val="CommentText"/>
    <w:link w:val="CommentSubjectChar"/>
    <w:uiPriority w:val="99"/>
    <w:semiHidden/>
    <w:unhideWhenUsed/>
    <w:rsid w:val="00A23F14"/>
    <w:rPr>
      <w:b/>
      <w:bCs/>
    </w:rPr>
  </w:style>
  <w:style w:type="character" w:customStyle="1" w:styleId="CommentSubjectChar">
    <w:name w:val="Comment Subject Char"/>
    <w:basedOn w:val="CommentTextChar"/>
    <w:link w:val="CommentSubject"/>
    <w:uiPriority w:val="99"/>
    <w:semiHidden/>
    <w:rsid w:val="00A23F14"/>
    <w:rPr>
      <w:b/>
      <w:bCs/>
      <w:sz w:val="20"/>
      <w:szCs w:val="20"/>
    </w:rPr>
  </w:style>
  <w:style w:type="paragraph" w:styleId="BalloonText">
    <w:name w:val="Balloon Text"/>
    <w:basedOn w:val="Normal"/>
    <w:link w:val="BalloonTextChar"/>
    <w:uiPriority w:val="99"/>
    <w:semiHidden/>
    <w:unhideWhenUsed/>
    <w:rsid w:val="00A23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F14"/>
    <w:rPr>
      <w:rFonts w:ascii="Segoe UI" w:hAnsi="Segoe UI" w:cs="Segoe UI"/>
      <w:sz w:val="18"/>
      <w:szCs w:val="18"/>
    </w:rPr>
  </w:style>
  <w:style w:type="paragraph" w:styleId="Header">
    <w:name w:val="header"/>
    <w:basedOn w:val="Normal"/>
    <w:link w:val="HeaderChar"/>
    <w:uiPriority w:val="99"/>
    <w:unhideWhenUsed/>
    <w:rsid w:val="000C5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964"/>
  </w:style>
  <w:style w:type="paragraph" w:styleId="Footer">
    <w:name w:val="footer"/>
    <w:basedOn w:val="Normal"/>
    <w:link w:val="FooterChar"/>
    <w:uiPriority w:val="99"/>
    <w:unhideWhenUsed/>
    <w:rsid w:val="000C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964"/>
  </w:style>
  <w:style w:type="character" w:customStyle="1" w:styleId="st">
    <w:name w:val="st"/>
    <w:basedOn w:val="DefaultParagraphFont"/>
    <w:rsid w:val="0067082D"/>
  </w:style>
  <w:style w:type="character" w:styleId="Emphasis">
    <w:name w:val="Emphasis"/>
    <w:basedOn w:val="DefaultParagraphFont"/>
    <w:uiPriority w:val="20"/>
    <w:qFormat/>
    <w:rsid w:val="0067082D"/>
    <w:rPr>
      <w:i/>
      <w:iCs/>
    </w:rPr>
  </w:style>
  <w:style w:type="paragraph" w:styleId="NormalWeb">
    <w:name w:val="Normal (Web)"/>
    <w:basedOn w:val="Normal"/>
    <w:uiPriority w:val="99"/>
    <w:unhideWhenUsed/>
    <w:rsid w:val="00C7148C"/>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633907"/>
    <w:rPr>
      <w:b/>
      <w:bCs/>
    </w:rPr>
  </w:style>
  <w:style w:type="character" w:styleId="Hyperlink">
    <w:name w:val="Hyperlink"/>
    <w:basedOn w:val="DefaultParagraphFont"/>
    <w:uiPriority w:val="99"/>
    <w:unhideWhenUsed/>
    <w:rsid w:val="00B12012"/>
    <w:rPr>
      <w:color w:val="0563C1" w:themeColor="hyperlink"/>
      <w:u w:val="single"/>
    </w:rPr>
  </w:style>
  <w:style w:type="character" w:customStyle="1" w:styleId="UnresolvedMention">
    <w:name w:val="Unresolved Mention"/>
    <w:basedOn w:val="DefaultParagraphFont"/>
    <w:uiPriority w:val="99"/>
    <w:semiHidden/>
    <w:unhideWhenUsed/>
    <w:rsid w:val="00B12012"/>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3F14"/>
    <w:rPr>
      <w:sz w:val="16"/>
      <w:szCs w:val="16"/>
    </w:rPr>
  </w:style>
  <w:style w:type="paragraph" w:styleId="CommentText">
    <w:name w:val="annotation text"/>
    <w:basedOn w:val="Normal"/>
    <w:link w:val="CommentTextChar"/>
    <w:uiPriority w:val="99"/>
    <w:semiHidden/>
    <w:unhideWhenUsed/>
    <w:rsid w:val="00A23F14"/>
    <w:pPr>
      <w:spacing w:line="240" w:lineRule="auto"/>
    </w:pPr>
    <w:rPr>
      <w:sz w:val="20"/>
      <w:szCs w:val="20"/>
    </w:rPr>
  </w:style>
  <w:style w:type="character" w:customStyle="1" w:styleId="CommentTextChar">
    <w:name w:val="Comment Text Char"/>
    <w:basedOn w:val="DefaultParagraphFont"/>
    <w:link w:val="CommentText"/>
    <w:uiPriority w:val="99"/>
    <w:semiHidden/>
    <w:rsid w:val="00A23F14"/>
    <w:rPr>
      <w:sz w:val="20"/>
      <w:szCs w:val="20"/>
    </w:rPr>
  </w:style>
  <w:style w:type="paragraph" w:styleId="CommentSubject">
    <w:name w:val="annotation subject"/>
    <w:basedOn w:val="CommentText"/>
    <w:next w:val="CommentText"/>
    <w:link w:val="CommentSubjectChar"/>
    <w:uiPriority w:val="99"/>
    <w:semiHidden/>
    <w:unhideWhenUsed/>
    <w:rsid w:val="00A23F14"/>
    <w:rPr>
      <w:b/>
      <w:bCs/>
    </w:rPr>
  </w:style>
  <w:style w:type="character" w:customStyle="1" w:styleId="CommentSubjectChar">
    <w:name w:val="Comment Subject Char"/>
    <w:basedOn w:val="CommentTextChar"/>
    <w:link w:val="CommentSubject"/>
    <w:uiPriority w:val="99"/>
    <w:semiHidden/>
    <w:rsid w:val="00A23F14"/>
    <w:rPr>
      <w:b/>
      <w:bCs/>
      <w:sz w:val="20"/>
      <w:szCs w:val="20"/>
    </w:rPr>
  </w:style>
  <w:style w:type="paragraph" w:styleId="BalloonText">
    <w:name w:val="Balloon Text"/>
    <w:basedOn w:val="Normal"/>
    <w:link w:val="BalloonTextChar"/>
    <w:uiPriority w:val="99"/>
    <w:semiHidden/>
    <w:unhideWhenUsed/>
    <w:rsid w:val="00A23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F14"/>
    <w:rPr>
      <w:rFonts w:ascii="Segoe UI" w:hAnsi="Segoe UI" w:cs="Segoe UI"/>
      <w:sz w:val="18"/>
      <w:szCs w:val="18"/>
    </w:rPr>
  </w:style>
  <w:style w:type="paragraph" w:styleId="Header">
    <w:name w:val="header"/>
    <w:basedOn w:val="Normal"/>
    <w:link w:val="HeaderChar"/>
    <w:uiPriority w:val="99"/>
    <w:unhideWhenUsed/>
    <w:rsid w:val="000C5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964"/>
  </w:style>
  <w:style w:type="paragraph" w:styleId="Footer">
    <w:name w:val="footer"/>
    <w:basedOn w:val="Normal"/>
    <w:link w:val="FooterChar"/>
    <w:uiPriority w:val="99"/>
    <w:unhideWhenUsed/>
    <w:rsid w:val="000C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964"/>
  </w:style>
  <w:style w:type="character" w:customStyle="1" w:styleId="st">
    <w:name w:val="st"/>
    <w:basedOn w:val="DefaultParagraphFont"/>
    <w:rsid w:val="0067082D"/>
  </w:style>
  <w:style w:type="character" w:styleId="Emphasis">
    <w:name w:val="Emphasis"/>
    <w:basedOn w:val="DefaultParagraphFont"/>
    <w:uiPriority w:val="20"/>
    <w:qFormat/>
    <w:rsid w:val="0067082D"/>
    <w:rPr>
      <w:i/>
      <w:iCs/>
    </w:rPr>
  </w:style>
  <w:style w:type="paragraph" w:styleId="NormalWeb">
    <w:name w:val="Normal (Web)"/>
    <w:basedOn w:val="Normal"/>
    <w:uiPriority w:val="99"/>
    <w:unhideWhenUsed/>
    <w:rsid w:val="00C7148C"/>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633907"/>
    <w:rPr>
      <w:b/>
      <w:bCs/>
    </w:rPr>
  </w:style>
  <w:style w:type="character" w:styleId="Hyperlink">
    <w:name w:val="Hyperlink"/>
    <w:basedOn w:val="DefaultParagraphFont"/>
    <w:uiPriority w:val="99"/>
    <w:unhideWhenUsed/>
    <w:rsid w:val="00B12012"/>
    <w:rPr>
      <w:color w:val="0563C1" w:themeColor="hyperlink"/>
      <w:u w:val="single"/>
    </w:rPr>
  </w:style>
  <w:style w:type="character" w:customStyle="1" w:styleId="UnresolvedMention">
    <w:name w:val="Unresolved Mention"/>
    <w:basedOn w:val="DefaultParagraphFont"/>
    <w:uiPriority w:val="99"/>
    <w:semiHidden/>
    <w:unhideWhenUsed/>
    <w:rsid w:val="00B1201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94229">
      <w:bodyDiv w:val="1"/>
      <w:marLeft w:val="0"/>
      <w:marRight w:val="0"/>
      <w:marTop w:val="0"/>
      <w:marBottom w:val="0"/>
      <w:divBdr>
        <w:top w:val="none" w:sz="0" w:space="0" w:color="auto"/>
        <w:left w:val="none" w:sz="0" w:space="0" w:color="auto"/>
        <w:bottom w:val="none" w:sz="0" w:space="0" w:color="auto"/>
        <w:right w:val="none" w:sz="0" w:space="0" w:color="auto"/>
      </w:divBdr>
    </w:div>
    <w:div w:id="127406784">
      <w:bodyDiv w:val="1"/>
      <w:marLeft w:val="0"/>
      <w:marRight w:val="0"/>
      <w:marTop w:val="0"/>
      <w:marBottom w:val="0"/>
      <w:divBdr>
        <w:top w:val="none" w:sz="0" w:space="0" w:color="auto"/>
        <w:left w:val="none" w:sz="0" w:space="0" w:color="auto"/>
        <w:bottom w:val="none" w:sz="0" w:space="0" w:color="auto"/>
        <w:right w:val="none" w:sz="0" w:space="0" w:color="auto"/>
      </w:divBdr>
    </w:div>
    <w:div w:id="474833799">
      <w:bodyDiv w:val="1"/>
      <w:marLeft w:val="0"/>
      <w:marRight w:val="0"/>
      <w:marTop w:val="0"/>
      <w:marBottom w:val="0"/>
      <w:divBdr>
        <w:top w:val="none" w:sz="0" w:space="0" w:color="auto"/>
        <w:left w:val="none" w:sz="0" w:space="0" w:color="auto"/>
        <w:bottom w:val="none" w:sz="0" w:space="0" w:color="auto"/>
        <w:right w:val="none" w:sz="0" w:space="0" w:color="auto"/>
      </w:divBdr>
    </w:div>
    <w:div w:id="551501830">
      <w:bodyDiv w:val="1"/>
      <w:marLeft w:val="0"/>
      <w:marRight w:val="0"/>
      <w:marTop w:val="0"/>
      <w:marBottom w:val="0"/>
      <w:divBdr>
        <w:top w:val="none" w:sz="0" w:space="0" w:color="auto"/>
        <w:left w:val="none" w:sz="0" w:space="0" w:color="auto"/>
        <w:bottom w:val="none" w:sz="0" w:space="0" w:color="auto"/>
        <w:right w:val="none" w:sz="0" w:space="0" w:color="auto"/>
      </w:divBdr>
    </w:div>
    <w:div w:id="1132481913">
      <w:bodyDiv w:val="1"/>
      <w:marLeft w:val="0"/>
      <w:marRight w:val="0"/>
      <w:marTop w:val="0"/>
      <w:marBottom w:val="0"/>
      <w:divBdr>
        <w:top w:val="none" w:sz="0" w:space="0" w:color="auto"/>
        <w:left w:val="none" w:sz="0" w:space="0" w:color="auto"/>
        <w:bottom w:val="none" w:sz="0" w:space="0" w:color="auto"/>
        <w:right w:val="none" w:sz="0" w:space="0" w:color="auto"/>
      </w:divBdr>
    </w:div>
    <w:div w:id="1216354548">
      <w:bodyDiv w:val="1"/>
      <w:marLeft w:val="0"/>
      <w:marRight w:val="0"/>
      <w:marTop w:val="0"/>
      <w:marBottom w:val="0"/>
      <w:divBdr>
        <w:top w:val="none" w:sz="0" w:space="0" w:color="auto"/>
        <w:left w:val="none" w:sz="0" w:space="0" w:color="auto"/>
        <w:bottom w:val="none" w:sz="0" w:space="0" w:color="auto"/>
        <w:right w:val="none" w:sz="0" w:space="0" w:color="auto"/>
      </w:divBdr>
    </w:div>
    <w:div w:id="1780492903">
      <w:bodyDiv w:val="1"/>
      <w:marLeft w:val="0"/>
      <w:marRight w:val="0"/>
      <w:marTop w:val="0"/>
      <w:marBottom w:val="0"/>
      <w:divBdr>
        <w:top w:val="none" w:sz="0" w:space="0" w:color="auto"/>
        <w:left w:val="none" w:sz="0" w:space="0" w:color="auto"/>
        <w:bottom w:val="none" w:sz="0" w:space="0" w:color="auto"/>
        <w:right w:val="none" w:sz="0" w:space="0" w:color="auto"/>
      </w:divBdr>
    </w:div>
    <w:div w:id="1817330153">
      <w:bodyDiv w:val="1"/>
      <w:marLeft w:val="0"/>
      <w:marRight w:val="0"/>
      <w:marTop w:val="0"/>
      <w:marBottom w:val="0"/>
      <w:divBdr>
        <w:top w:val="none" w:sz="0" w:space="0" w:color="auto"/>
        <w:left w:val="none" w:sz="0" w:space="0" w:color="auto"/>
        <w:bottom w:val="none" w:sz="0" w:space="0" w:color="auto"/>
        <w:right w:val="none" w:sz="0" w:space="0" w:color="auto"/>
      </w:divBdr>
    </w:div>
    <w:div w:id="1856457303">
      <w:bodyDiv w:val="1"/>
      <w:marLeft w:val="0"/>
      <w:marRight w:val="0"/>
      <w:marTop w:val="0"/>
      <w:marBottom w:val="0"/>
      <w:divBdr>
        <w:top w:val="none" w:sz="0" w:space="0" w:color="auto"/>
        <w:left w:val="none" w:sz="0" w:space="0" w:color="auto"/>
        <w:bottom w:val="none" w:sz="0" w:space="0" w:color="auto"/>
        <w:right w:val="none" w:sz="0" w:space="0" w:color="auto"/>
      </w:divBdr>
    </w:div>
    <w:div w:id="193786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1D160-3EA0-45D0-831B-42879000D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1952</Words>
  <Characters>11129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2021-05-06T00:44:00Z</dcterms:created>
  <dcterms:modified xsi:type="dcterms:W3CDTF">2021-05-06T00:44:00Z</dcterms:modified>
</cp:coreProperties>
</file>